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B7B6" w14:textId="77777777" w:rsidR="006C7B3F" w:rsidRDefault="0047627B">
      <w:pPr>
        <w:spacing w:after="229" w:line="249" w:lineRule="auto"/>
        <w:ind w:left="60" w:right="110" w:firstLine="0"/>
      </w:pPr>
      <w:r>
        <w:rPr>
          <w:noProof/>
          <w:color w:val="000000"/>
        </w:rPr>
        <mc:AlternateContent>
          <mc:Choice Requires="wpg">
            <w:drawing>
              <wp:anchor distT="0" distB="0" distL="114300" distR="114300" simplePos="0" relativeHeight="251658240" behindDoc="1" locked="0" layoutInCell="1" allowOverlap="1" wp14:anchorId="66DFEAAA" wp14:editId="373A7B49">
                <wp:simplePos x="0" y="0"/>
                <wp:positionH relativeFrom="column">
                  <wp:posOffset>-419099</wp:posOffset>
                </wp:positionH>
                <wp:positionV relativeFrom="paragraph">
                  <wp:posOffset>-75894</wp:posOffset>
                </wp:positionV>
                <wp:extent cx="7772400" cy="749808"/>
                <wp:effectExtent l="0" t="0" r="0" b="0"/>
                <wp:wrapNone/>
                <wp:docPr id="1658" name="Group 1658"/>
                <wp:cNvGraphicFramePr/>
                <a:graphic xmlns:a="http://schemas.openxmlformats.org/drawingml/2006/main">
                  <a:graphicData uri="http://schemas.microsoft.com/office/word/2010/wordprocessingGroup">
                    <wpg:wgp>
                      <wpg:cNvGrpSpPr/>
                      <wpg:grpSpPr>
                        <a:xfrm>
                          <a:off x="0" y="0"/>
                          <a:ext cx="7772400" cy="749808"/>
                          <a:chOff x="0" y="0"/>
                          <a:chExt cx="7772400" cy="749808"/>
                        </a:xfrm>
                      </wpg:grpSpPr>
                      <wps:wsp>
                        <wps:cNvPr id="2034" name="Shape 2034"/>
                        <wps:cNvSpPr/>
                        <wps:spPr>
                          <a:xfrm>
                            <a:off x="0" y="0"/>
                            <a:ext cx="7772400" cy="749808"/>
                          </a:xfrm>
                          <a:custGeom>
                            <a:avLst/>
                            <a:gdLst/>
                            <a:ahLst/>
                            <a:cxnLst/>
                            <a:rect l="0" t="0" r="0" b="0"/>
                            <a:pathLst>
                              <a:path w="7772400" h="749808">
                                <a:moveTo>
                                  <a:pt x="0" y="0"/>
                                </a:moveTo>
                                <a:lnTo>
                                  <a:pt x="7772400" y="0"/>
                                </a:lnTo>
                                <a:lnTo>
                                  <a:pt x="7772400" y="749808"/>
                                </a:lnTo>
                                <a:lnTo>
                                  <a:pt x="0" y="749808"/>
                                </a:lnTo>
                                <a:lnTo>
                                  <a:pt x="0" y="0"/>
                                </a:lnTo>
                              </a:path>
                            </a:pathLst>
                          </a:custGeom>
                          <a:ln w="0" cap="flat">
                            <a:miter lim="127000"/>
                          </a:ln>
                        </wps:spPr>
                        <wps:style>
                          <a:lnRef idx="0">
                            <a:srgbClr val="000000">
                              <a:alpha val="0"/>
                            </a:srgbClr>
                          </a:lnRef>
                          <a:fillRef idx="1">
                            <a:srgbClr val="F9B12C"/>
                          </a:fillRef>
                          <a:effectRef idx="0">
                            <a:scrgbClr r="0" g="0" b="0"/>
                          </a:effectRef>
                          <a:fontRef idx="none"/>
                        </wps:style>
                        <wps:bodyPr/>
                      </wps:wsp>
                    </wpg:wgp>
                  </a:graphicData>
                </a:graphic>
              </wp:anchor>
            </w:drawing>
          </mc:Choice>
          <mc:Fallback>
            <w:pict>
              <v:group w14:anchorId="6D277912" id="Group 1658" o:spid="_x0000_s1026" style="position:absolute;margin-left:-33pt;margin-top:-6pt;width:612pt;height:59.05pt;z-index:-251658240" coordsize="77724,7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nMgAIAAGEGAAAOAAAAZHJzL2Uyb0RvYy54bWykVdtu2zAMfR+wfxD8vtjxsiY1khRYu+Zl&#10;2Iq2+wBFli+ALAmSEid/P4qWlTTFOqDNg01T5BF5eMny5tAJsufGtkqukukkSwiXTJWtrFfJn+f7&#10;L4uEWEdlSYWSfJUcuU1u1p8/LXtd8Fw1SpTcEACRtuj1Kmmc00WaWtbwjtqJ0lzCYaVMRx18mjot&#10;De0BvRNpnmVXaa9MqY1i3FrQ3g2HyRrxq4oz97uqLHdErBKIzeHT4HPrn+l6SYvaUN20LIRB3xFF&#10;R1sJl0aoO+oo2Zn2FVTXMqOsqtyEqS5VVdUyjjlANtPsIpuNUTuNudRFX+tIE1B7wdO7Ydmv/YMh&#10;bQm1u/oGtZK0gyrhxQQ1QFCv6wLsNkY/6QcTFPXw5XM+VKbzb8iGHJDaY6SWHxxhoJzP5/ksgwow&#10;OJvPrhfZYuCeNVCgV26s+fG2Yzpem/roYjC9hjayJ6bsx5h6aqjmWADrGQhM5dnX2cgUWhDUIDFo&#10;F2myhQXGPshRTJUWbGfdhitkm+5/Wje0bzlKtBkldpCjaGAI3mx/TZ3382F6kfRn5Wpitfxxp/b8&#10;WaGhu6gZRHk6FfLcKtZ+bAuwHS3Gt0a8c8tTk/zTHNrpRTf9xxCnPdqA4LNdL4OADIB8zrGQngzf&#10;tRR2UyWowyHvWgdLS7QdTE0+z6CtoQ4IDC/fgkPVUXJHwT1hQj7yCgYNB8QrrKm3t8KQPfWrCX8I&#10;ToVuaNAG3GAa7gAc71+1QkTIKbq+gLy//j7NbwNCMPZ+HLdi9MwGTxaiGVYjLBhIelyQkFl0wpuV&#10;dNFfwlrHS86y9eJWlUdcFkgIzCRSg3sM8wg71y/K82+0Ov0zrP8CAAD//wMAUEsDBBQABgAIAAAA&#10;IQBnM+cm3wAAAAwBAAAPAAAAZHJzL2Rvd25yZXYueG1sTI/BasMwEETvhf6D2EJviayUmOBaDiG0&#10;PYVCk0DpTbE2tom1MpZiO3/fzam9vWGH2Zl8PblWDNiHxpMGNU9AIJXeNlRpOB7eZysQIRqypvWE&#10;Gm4YYF08PuQms36kLxz2sRIcQiEzGuoYu0zKUNboTJj7DolvZ987E1n2lbS9GTnctXKRJKl0piH+&#10;UJsOtzWWl/3VafgYzbh5UW/D7nLe3n4Oy8/vnUKtn5+mzSuIiFP8M8O9PleHgjud/JVsEK2GWZry&#10;lsigFgx3h1qumE5MSapAFrn8P6L4BQAA//8DAFBLAQItABQABgAIAAAAIQC2gziS/gAAAOEBAAAT&#10;AAAAAAAAAAAAAAAAAAAAAABbQ29udGVudF9UeXBlc10ueG1sUEsBAi0AFAAGAAgAAAAhADj9If/W&#10;AAAAlAEAAAsAAAAAAAAAAAAAAAAALwEAAF9yZWxzLy5yZWxzUEsBAi0AFAAGAAgAAAAhAFmuGcyA&#10;AgAAYQYAAA4AAAAAAAAAAAAAAAAALgIAAGRycy9lMm9Eb2MueG1sUEsBAi0AFAAGAAgAAAAhAGcz&#10;5ybfAAAADAEAAA8AAAAAAAAAAAAAAAAA2gQAAGRycy9kb3ducmV2LnhtbFBLBQYAAAAABAAEAPMA&#10;AADmBQAAAAA=&#10;">
                <v:shape id="Shape 2034" o:spid="_x0000_s1027" style="position:absolute;width:77724;height:7498;visibility:visible;mso-wrap-style:square;v-text-anchor:top" coordsize="7772400,74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HQccA&#10;AADdAAAADwAAAGRycy9kb3ducmV2LnhtbESPQWvCQBSE74X+h+UJvYhu1KISXUWkpdJbowe9PbPP&#10;JCT7NmS3SfTXdwuFHoeZ+YZZb3tTiZYaV1hWMBlHIIhTqwvOFJyO76MlCOeRNVaWScGdHGw3z09r&#10;jLXt+IvaxGciQNjFqCD3vo6ldGlOBt3Y1sTBu9nGoA+yyaRusAtwU8lpFM2lwYLDQo417XNKy+Tb&#10;KCjb5Lp7fE4uw4/TW7c/6vI8XJRKvQz63QqEp97/h//aB61gGs1e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Ex0HHAAAA3QAAAA8AAAAAAAAAAAAAAAAAmAIAAGRy&#10;cy9kb3ducmV2LnhtbFBLBQYAAAAABAAEAPUAAACMAwAAAAA=&#10;" path="m,l7772400,r,749808l,749808,,e" fillcolor="#f9b12c" stroked="f" strokeweight="0">
                  <v:stroke miterlimit="83231f" joinstyle="miter"/>
                  <v:path arrowok="t" textboxrect="0,0,7772400,749808"/>
                </v:shape>
              </v:group>
            </w:pict>
          </mc:Fallback>
        </mc:AlternateContent>
      </w:r>
      <w:r>
        <w:rPr>
          <w:rFonts w:ascii="Times New Roman" w:eastAsia="Times New Roman" w:hAnsi="Times New Roman" w:cs="Times New Roman"/>
          <w:b/>
          <w:color w:val="FFFEFD"/>
          <w:sz w:val="38"/>
        </w:rPr>
        <w:t xml:space="preserve">Information for Minor (Child or Adolescent) Patients with Suspected or Confirmed COVID-19 who are Discharged Home </w:t>
      </w:r>
    </w:p>
    <w:p w14:paraId="16847173" w14:textId="2C53B151" w:rsidR="006C7B3F" w:rsidRDefault="0047627B">
      <w:pPr>
        <w:ind w:left="55" w:right="294"/>
      </w:pPr>
      <w:r>
        <w:t xml:space="preserve">Your child’s provider has determined, after a discussion with you and your child, that it is appropriate for your child to receive care at home for their suspected diagnosis of Coronavirus Disease 2019 (COVID-19). Your child may have been tested today by a nurse putting something in their nose. Or, your child may not have qualified for a test </w:t>
      </w:r>
      <w:r w:rsidR="001F6A73">
        <w:t>because</w:t>
      </w:r>
      <w:r>
        <w:t xml:space="preserve"> they might be considered likely to have COVID</w:t>
      </w:r>
      <w:r w:rsidR="00465BE2">
        <w:t>-</w:t>
      </w:r>
      <w:r>
        <w:t xml:space="preserve">19 based on symptoms alone. The estimates are that 4 out of 5 patients who have this virus do not need special medical attention and do well at home. </w:t>
      </w:r>
    </w:p>
    <w:p w14:paraId="72010252" w14:textId="77777777" w:rsidR="006C7B3F" w:rsidRDefault="008D43C6">
      <w:pPr>
        <w:tabs>
          <w:tab w:val="center" w:pos="2742"/>
        </w:tabs>
        <w:ind w:left="0" w:right="0" w:firstLine="0"/>
      </w:pPr>
      <w:r>
        <w:t xml:space="preserve"> </w:t>
      </w:r>
      <w:r w:rsidR="0047627B">
        <w:t xml:space="preserve">In general, patients who do well at home: </w:t>
      </w:r>
    </w:p>
    <w:p w14:paraId="2BC2FC50" w14:textId="77777777" w:rsidR="006C7B3F" w:rsidRDefault="00057B7C">
      <w:pPr>
        <w:numPr>
          <w:ilvl w:val="0"/>
          <w:numId w:val="1"/>
        </w:numPr>
        <w:spacing w:after="2"/>
        <w:ind w:right="271" w:firstLine="0"/>
      </w:pPr>
      <w:r>
        <w:t xml:space="preserve">Have a mild </w:t>
      </w:r>
      <w:r w:rsidR="0047627B">
        <w:t>illness.</w:t>
      </w:r>
      <w:r w:rsidR="0047627B">
        <w:tab/>
      </w:r>
    </w:p>
    <w:p w14:paraId="72565650" w14:textId="77777777" w:rsidR="006C7B3F" w:rsidRDefault="00057B7C">
      <w:pPr>
        <w:numPr>
          <w:ilvl w:val="0"/>
          <w:numId w:val="1"/>
        </w:numPr>
        <w:spacing w:after="2"/>
        <w:ind w:right="271" w:firstLine="0"/>
      </w:pPr>
      <w:r>
        <w:t xml:space="preserve">Have good support from family or friends living or staying with </w:t>
      </w:r>
      <w:r w:rsidR="0047627B">
        <w:t>them</w:t>
      </w:r>
      <w:r>
        <w:t>.</w:t>
      </w:r>
    </w:p>
    <w:p w14:paraId="753A1F50" w14:textId="77777777" w:rsidR="006C7B3F" w:rsidRDefault="00057B7C">
      <w:pPr>
        <w:numPr>
          <w:ilvl w:val="0"/>
          <w:numId w:val="1"/>
        </w:numPr>
        <w:spacing w:after="2"/>
        <w:ind w:right="271" w:firstLine="0"/>
      </w:pPr>
      <w:r>
        <w:t>Are able to follow directions to lower the risk of</w:t>
      </w:r>
      <w:r>
        <w:tab/>
        <w:t>passing</w:t>
      </w:r>
      <w:r>
        <w:tab/>
        <w:t xml:space="preserve">the virus to </w:t>
      </w:r>
      <w:r w:rsidR="0047627B">
        <w:t>others</w:t>
      </w:r>
      <w:r>
        <w:t>.</w:t>
      </w:r>
    </w:p>
    <w:p w14:paraId="51D041C3" w14:textId="77777777" w:rsidR="006C7B3F" w:rsidRDefault="00057B7C">
      <w:pPr>
        <w:numPr>
          <w:ilvl w:val="0"/>
          <w:numId w:val="1"/>
        </w:numPr>
        <w:spacing w:after="2"/>
        <w:ind w:right="271" w:firstLine="0"/>
      </w:pPr>
      <w:r>
        <w:t xml:space="preserve">Have a </w:t>
      </w:r>
      <w:r w:rsidR="0047627B">
        <w:t>separate</w:t>
      </w:r>
      <w:r>
        <w:t xml:space="preserve"> space where they can stay in the </w:t>
      </w:r>
      <w:r w:rsidR="0047627B">
        <w:t>home</w:t>
      </w:r>
      <w:r>
        <w:t xml:space="preserve"> to limit contact with </w:t>
      </w:r>
      <w:r w:rsidR="0047627B">
        <w:t>others</w:t>
      </w:r>
      <w:r>
        <w:t>.</w:t>
      </w:r>
      <w:r w:rsidR="0047627B">
        <w:tab/>
      </w:r>
    </w:p>
    <w:p w14:paraId="3D77BFDD" w14:textId="77777777" w:rsidR="006C7B3F" w:rsidRDefault="00057B7C">
      <w:pPr>
        <w:numPr>
          <w:ilvl w:val="0"/>
          <w:numId w:val="1"/>
        </w:numPr>
        <w:spacing w:after="2"/>
        <w:ind w:right="271" w:firstLine="0"/>
      </w:pPr>
      <w:r>
        <w:t xml:space="preserve">Have access to food and other things they </w:t>
      </w:r>
      <w:r w:rsidR="0047627B">
        <w:t>need</w:t>
      </w:r>
      <w:r>
        <w:t>.</w:t>
      </w:r>
    </w:p>
    <w:p w14:paraId="36085BF3" w14:textId="77777777" w:rsidR="006C7B3F" w:rsidRDefault="0047627B" w:rsidP="008D43C6">
      <w:pPr>
        <w:spacing w:after="280" w:line="250" w:lineRule="auto"/>
        <w:ind w:left="45" w:right="271" w:firstLine="0"/>
      </w:pPr>
      <w:r>
        <w:rPr>
          <w:b/>
        </w:rPr>
        <w:t>Limit contact with people who are at higher risk such as people who are over a</w:t>
      </w:r>
      <w:r w:rsidR="00057B7C">
        <w:rPr>
          <w:b/>
        </w:rPr>
        <w:t xml:space="preserve">ge 65, infants, </w:t>
      </w:r>
      <w:r>
        <w:rPr>
          <w:b/>
        </w:rPr>
        <w:t>and those who have a weakened immune system</w:t>
      </w:r>
    </w:p>
    <w:p w14:paraId="479145CC" w14:textId="131FF360" w:rsidR="001F6A73" w:rsidRPr="0005073E" w:rsidRDefault="0047627B" w:rsidP="0005073E">
      <w:pPr>
        <w:spacing w:after="0" w:line="259" w:lineRule="auto"/>
        <w:ind w:left="55" w:right="0"/>
        <w:rPr>
          <w:szCs w:val="28"/>
        </w:rPr>
      </w:pPr>
      <w:r>
        <w:rPr>
          <w:rFonts w:ascii="Times New Roman" w:eastAsia="Times New Roman" w:hAnsi="Times New Roman" w:cs="Times New Roman"/>
          <w:b/>
          <w:color w:val="E64243"/>
          <w:sz w:val="28"/>
        </w:rPr>
        <w:t xml:space="preserve">INSTRUCTIONS FOR CHILD PATIENTS DISCHARGED HOME WITH SUSPECTED </w:t>
      </w:r>
      <w:r w:rsidRPr="0005073E">
        <w:rPr>
          <w:rFonts w:ascii="Times New Roman" w:eastAsia="Times New Roman" w:hAnsi="Times New Roman" w:cs="Times New Roman"/>
          <w:b/>
          <w:color w:val="E64243"/>
          <w:sz w:val="28"/>
          <w:szCs w:val="28"/>
        </w:rPr>
        <w:t>OR</w:t>
      </w:r>
      <w:r w:rsidR="00465BE2">
        <w:rPr>
          <w:rFonts w:ascii="Times New Roman" w:eastAsia="Times New Roman" w:hAnsi="Times New Roman" w:cs="Times New Roman"/>
          <w:b/>
          <w:color w:val="E64243"/>
          <w:sz w:val="28"/>
          <w:szCs w:val="28"/>
        </w:rPr>
        <w:t xml:space="preserve"> CONFIRMED COVID-19 AND THEIR CAREGIVERS:</w:t>
      </w:r>
    </w:p>
    <w:p w14:paraId="2B2F7575" w14:textId="4BC85841" w:rsidR="006C7B3F" w:rsidRDefault="0047627B">
      <w:pPr>
        <w:pStyle w:val="Heading1"/>
        <w:ind w:left="55"/>
      </w:pPr>
      <w:r>
        <w:t>LIMIT YOUR CHILD’S CONTACT WITH OTHERS (HOME ISOLATION)</w:t>
      </w:r>
    </w:p>
    <w:p w14:paraId="56B9D4E1" w14:textId="77777777" w:rsidR="006C7B3F" w:rsidRDefault="0047627B">
      <w:pPr>
        <w:numPr>
          <w:ilvl w:val="0"/>
          <w:numId w:val="2"/>
        </w:numPr>
        <w:ind w:right="294" w:hanging="245"/>
      </w:pPr>
      <w:r>
        <w:t xml:space="preserve">Your child should stay home except to get medical care. Do not allow them to go to school, public areas, or use      public transportation. </w:t>
      </w:r>
    </w:p>
    <w:p w14:paraId="3228B19A" w14:textId="77777777" w:rsidR="006C7B3F" w:rsidRDefault="00057B7C">
      <w:pPr>
        <w:numPr>
          <w:ilvl w:val="0"/>
          <w:numId w:val="2"/>
        </w:numPr>
        <w:ind w:right="294" w:hanging="245"/>
      </w:pPr>
      <w:r>
        <w:t>As much as possible,</w:t>
      </w:r>
      <w:r>
        <w:tab/>
        <w:t>your child should stay in a specific room</w:t>
      </w:r>
      <w:r>
        <w:tab/>
        <w:t>and away from</w:t>
      </w:r>
      <w:r>
        <w:tab/>
        <w:t>other people in</w:t>
      </w:r>
      <w:r>
        <w:tab/>
        <w:t xml:space="preserve">your home. </w:t>
      </w:r>
      <w:r w:rsidR="0047627B">
        <w:t>Also,</w:t>
      </w:r>
      <w:r w:rsidR="0047627B">
        <w:tab/>
        <w:t xml:space="preserve">    your child should use a separate bathroom if possible. People who do not hav</w:t>
      </w:r>
      <w:r>
        <w:t xml:space="preserve">e a need to be in your home </w:t>
      </w:r>
      <w:r w:rsidR="0047627B">
        <w:t xml:space="preserve">should not visit. </w:t>
      </w:r>
    </w:p>
    <w:p w14:paraId="5E323011" w14:textId="77777777" w:rsidR="006C7B3F" w:rsidRDefault="0047627B">
      <w:pPr>
        <w:numPr>
          <w:ilvl w:val="0"/>
          <w:numId w:val="2"/>
        </w:numPr>
        <w:ind w:right="294" w:hanging="245"/>
      </w:pPr>
      <w:r>
        <w:t>Restrict contact of your child with pets and other animals. If your child must car</w:t>
      </w:r>
      <w:r w:rsidR="00057B7C">
        <w:t xml:space="preserve">e for your pet or be around </w:t>
      </w:r>
      <w:r>
        <w:t>animals while he or she is sick, make certain your child carefully washes their hands bef</w:t>
      </w:r>
      <w:r w:rsidR="00057B7C">
        <w:t xml:space="preserve">ore and after taking care </w:t>
      </w:r>
      <w:r>
        <w:t xml:space="preserve">of pets and wears a facemask. </w:t>
      </w:r>
    </w:p>
    <w:p w14:paraId="466AF52F" w14:textId="77777777" w:rsidR="006C7B3F" w:rsidRDefault="00057B7C">
      <w:pPr>
        <w:numPr>
          <w:ilvl w:val="0"/>
          <w:numId w:val="2"/>
        </w:numPr>
        <w:spacing w:after="274"/>
        <w:ind w:right="294" w:hanging="245"/>
      </w:pPr>
      <w:r>
        <w:t>Try to let your child stay in places in the home that have good airflow. Allow getting fresh air</w:t>
      </w:r>
      <w:r>
        <w:tab/>
        <w:t xml:space="preserve">when </w:t>
      </w:r>
      <w:r w:rsidR="0047627B">
        <w:t>possible.</w:t>
      </w:r>
    </w:p>
    <w:p w14:paraId="104CF354" w14:textId="77777777" w:rsidR="006C7B3F" w:rsidRDefault="0047627B">
      <w:pPr>
        <w:pStyle w:val="Heading1"/>
        <w:ind w:left="55"/>
      </w:pPr>
      <w:r>
        <w:t>MEDICAL CARE</w:t>
      </w:r>
    </w:p>
    <w:p w14:paraId="731F9C87" w14:textId="22EE1092" w:rsidR="006C7B3F" w:rsidRDefault="0047627B">
      <w:pPr>
        <w:spacing w:after="1827"/>
        <w:ind w:left="55" w:right="294"/>
      </w:pPr>
      <w:r>
        <w:t>Monitor/keep track of your child’s symptoms. Remind your child to let you know right away if he or she is starting to feel worse. Signs that your child’s illness might be worsening include: difficulty breathing, especially when walking</w:t>
      </w:r>
      <w:r w:rsidR="007900EF">
        <w:t>;</w:t>
      </w:r>
      <w:r>
        <w:t xml:space="preserve"> fast heartbeat</w:t>
      </w:r>
      <w:r w:rsidR="007900EF">
        <w:t>;</w:t>
      </w:r>
      <w:r>
        <w:t xml:space="preserve"> or change in your child’s typical ability to care for himself or herself. Before getting medical help for your child, call your healthcare provider and tell them that your child has COVID-19 or that he/she is suspected to have COVID-19. If possible, put a facemask on your child before entering a medical facility. If you have a medical emergency and need to call 911, notify the emergency workers that your child has</w:t>
      </w:r>
      <w:r w:rsidR="00C82FB1">
        <w:t xml:space="preserve"> COVID-19</w:t>
      </w:r>
      <w:r>
        <w:t xml:space="preserve"> or is suspected to have COVID-19. If possible, put a facemask on your child before emergency medical services arrive.</w:t>
      </w:r>
    </w:p>
    <w:p w14:paraId="1EC4DE08" w14:textId="77777777" w:rsidR="00057B7C" w:rsidRDefault="00057B7C">
      <w:pPr>
        <w:spacing w:after="1827"/>
        <w:ind w:left="55" w:right="294"/>
      </w:pPr>
    </w:p>
    <w:p w14:paraId="2453BFCA" w14:textId="77777777" w:rsidR="006C7B3F" w:rsidRDefault="0047627B">
      <w:pPr>
        <w:spacing w:after="0" w:line="259" w:lineRule="auto"/>
        <w:ind w:left="55" w:right="0"/>
      </w:pPr>
      <w:r>
        <w:rPr>
          <w:rFonts w:ascii="Times New Roman" w:eastAsia="Times New Roman" w:hAnsi="Times New Roman" w:cs="Times New Roman"/>
          <w:b/>
          <w:color w:val="E64243"/>
          <w:sz w:val="28"/>
        </w:rPr>
        <w:lastRenderedPageBreak/>
        <w:t xml:space="preserve">STRICTLY FOLLOW PERSONAL HYGIENE PROCEDURES FOR THE CHILD </w:t>
      </w:r>
    </w:p>
    <w:p w14:paraId="3BF16EE4" w14:textId="77777777" w:rsidR="006C7B3F" w:rsidRDefault="0047627B">
      <w:pPr>
        <w:pStyle w:val="Heading1"/>
        <w:ind w:left="55"/>
      </w:pPr>
      <w:r>
        <w:t>WITH POSSIBLE COVID-19</w:t>
      </w:r>
    </w:p>
    <w:p w14:paraId="3838033F" w14:textId="4ED7DBF1" w:rsidR="006C7B3F" w:rsidRDefault="00057B7C" w:rsidP="00057B7C">
      <w:pPr>
        <w:pStyle w:val="ListParagraph"/>
        <w:ind w:left="55" w:right="294" w:firstLine="0"/>
      </w:pPr>
      <w:r>
        <w:t xml:space="preserve">1. </w:t>
      </w:r>
      <w:r w:rsidR="0047627B">
        <w:t>Give your child a facemask to wear when he or she is around other people (in</w:t>
      </w:r>
      <w:r>
        <w:t xml:space="preserve"> the same room) or pets and </w:t>
      </w:r>
      <w:r w:rsidR="0047627B">
        <w:t>before entering a healthcare provider’s office. If your child is not able to wear a fac</w:t>
      </w:r>
      <w:r>
        <w:t>emask (</w:t>
      </w:r>
      <w:r w:rsidR="001543B7">
        <w:t xml:space="preserve">e.g., </w:t>
      </w:r>
      <w:r>
        <w:t xml:space="preserve">because </w:t>
      </w:r>
      <w:r w:rsidR="0047627B">
        <w:t>it causes trouble breathing), then people who live with you should not stay in the sa</w:t>
      </w:r>
      <w:r>
        <w:t xml:space="preserve">me room with your child, or </w:t>
      </w:r>
      <w:r w:rsidR="0047627B">
        <w:t xml:space="preserve">they should wear a facemask if they enter your child’s room. </w:t>
      </w:r>
    </w:p>
    <w:p w14:paraId="57E164F2" w14:textId="647C3B88" w:rsidR="006C7B3F" w:rsidRDefault="00057B7C" w:rsidP="00057B7C">
      <w:pPr>
        <w:ind w:right="294"/>
      </w:pPr>
      <w:r>
        <w:t xml:space="preserve">2. </w:t>
      </w:r>
      <w:r w:rsidR="0047627B">
        <w:t xml:space="preserve">Remind your child that it is very important to cover their mouth and nose with a tissue when coughing or </w:t>
      </w:r>
      <w:r>
        <w:t>sneezing. Used tissues should be</w:t>
      </w:r>
      <w:r>
        <w:tab/>
        <w:t>thrown</w:t>
      </w:r>
      <w:r>
        <w:tab/>
        <w:t xml:space="preserve">in a lined trash can. After coughing or sneezing or </w:t>
      </w:r>
      <w:r w:rsidR="008D43C6">
        <w:t xml:space="preserve">cleaning up </w:t>
      </w:r>
      <w:r w:rsidR="0047627B">
        <w:t>used tissues, immediately wash hands with soap and water for at least 20 seconds</w:t>
      </w:r>
      <w:r w:rsidR="00C82FB1">
        <w:t>.  I</w:t>
      </w:r>
      <w:r w:rsidR="008D43C6">
        <w:t xml:space="preserve">f soap and water are not </w:t>
      </w:r>
      <w:r w:rsidR="0047627B">
        <w:t xml:space="preserve">available, clean hands with an alcohol-based hand sanitizer that contains at least 60% alcohol. </w:t>
      </w:r>
    </w:p>
    <w:p w14:paraId="7CEA88AE" w14:textId="77777777" w:rsidR="006C7B3F" w:rsidRDefault="008D43C6" w:rsidP="008D43C6">
      <w:pPr>
        <w:spacing w:after="316"/>
        <w:ind w:left="55" w:right="294" w:firstLine="0"/>
      </w:pPr>
      <w:r>
        <w:t xml:space="preserve">3. </w:t>
      </w:r>
      <w:r w:rsidR="0047627B">
        <w:t>Make certain that your child cleans their hands often. Your child should wash their hands often with soap and       water for at least 20 seconds, especially after blowing their nose, coughing, or sneez</w:t>
      </w:r>
      <w:r>
        <w:t xml:space="preserve">ing; going to the bathroom; </w:t>
      </w:r>
      <w:r w:rsidR="0047627B">
        <w:t>and before eating or preparing food. If soap and water are not readily available, use an alcohol-based ha</w:t>
      </w:r>
      <w:r>
        <w:t xml:space="preserve">nd </w:t>
      </w:r>
      <w:r w:rsidR="0047627B">
        <w:t>sanitizer with at least 60% alcohol, covering all surfaces of their hands and rubb</w:t>
      </w:r>
      <w:r>
        <w:t>ing them together until they</w:t>
      </w:r>
      <w:r w:rsidR="0047627B">
        <w:t xml:space="preserve"> feel dry. Soap and water are the best option if their hands are dirty. Remind them to </w:t>
      </w:r>
      <w:r>
        <w:t xml:space="preserve">not touch their eyes, nose, </w:t>
      </w:r>
      <w:r w:rsidR="0047627B">
        <w:t xml:space="preserve">and mouth with unwashed hands. </w:t>
      </w:r>
    </w:p>
    <w:p w14:paraId="4C8A6336" w14:textId="77777777" w:rsidR="006C7B3F" w:rsidRDefault="0047627B">
      <w:pPr>
        <w:pStyle w:val="Heading1"/>
        <w:ind w:left="55"/>
      </w:pPr>
      <w:r>
        <w:t xml:space="preserve">STRICTLY FOLLOW HOUSEHOLD HYGIENE PROCEDURES </w:t>
      </w:r>
    </w:p>
    <w:p w14:paraId="740CECF3" w14:textId="076E5FC7" w:rsidR="006C7B3F" w:rsidRDefault="008D43C6">
      <w:pPr>
        <w:numPr>
          <w:ilvl w:val="0"/>
          <w:numId w:val="4"/>
        </w:numPr>
        <w:spacing w:after="2"/>
        <w:ind w:right="271"/>
      </w:pPr>
      <w:r>
        <w:t>Avoid the child sharing personal</w:t>
      </w:r>
      <w:r>
        <w:tab/>
        <w:t>household items such as dishes,</w:t>
      </w:r>
      <w:r>
        <w:tab/>
        <w:t>drinking glasses, cups, eating utensils, towels,</w:t>
      </w:r>
      <w:r>
        <w:tab/>
      </w:r>
      <w:r>
        <w:tab/>
        <w:t>or bedding with</w:t>
      </w:r>
      <w:r>
        <w:tab/>
        <w:t>other people or</w:t>
      </w:r>
      <w:r>
        <w:tab/>
        <w:t xml:space="preserve">pets in your home. After </w:t>
      </w:r>
      <w:r w:rsidR="00C82FB1">
        <w:t xml:space="preserve">your child </w:t>
      </w:r>
      <w:r>
        <w:t>us</w:t>
      </w:r>
      <w:r w:rsidR="00C82FB1">
        <w:t>es</w:t>
      </w:r>
      <w:r>
        <w:t xml:space="preserve"> these items, they should be washed </w:t>
      </w:r>
      <w:r w:rsidR="0047627B">
        <w:t>with</w:t>
      </w:r>
      <w:r w:rsidR="0047627B">
        <w:tab/>
        <w:t>soap</w:t>
      </w:r>
      <w:r w:rsidR="00C82FB1">
        <w:t xml:space="preserve"> </w:t>
      </w:r>
      <w:r w:rsidR="0047627B">
        <w:t xml:space="preserve">and water. </w:t>
      </w:r>
    </w:p>
    <w:p w14:paraId="2EEB1A6B" w14:textId="77777777" w:rsidR="006C7B3F" w:rsidRDefault="008D43C6">
      <w:pPr>
        <w:numPr>
          <w:ilvl w:val="0"/>
          <w:numId w:val="4"/>
        </w:numPr>
        <w:ind w:right="271"/>
      </w:pPr>
      <w:r>
        <w:t xml:space="preserve">Clean all “high-touch” surfaces (tabletops, doorknobs, bathroom fixtures, toilets, phones, keyboards, </w:t>
      </w:r>
      <w:r w:rsidR="0047627B">
        <w:t>tablets,</w:t>
      </w:r>
      <w:r w:rsidR="0047627B">
        <w:tab/>
      </w:r>
      <w:r w:rsidR="0047627B">
        <w:tab/>
        <w:t xml:space="preserve">and bedside tables) every day with antibacterial cleaning solutions such as Lysol wipes, bleach, cleansers, etc. </w:t>
      </w:r>
    </w:p>
    <w:p w14:paraId="0C614355" w14:textId="77777777" w:rsidR="006C7B3F" w:rsidRDefault="008D43C6">
      <w:pPr>
        <w:numPr>
          <w:ilvl w:val="0"/>
          <w:numId w:val="4"/>
        </w:numPr>
        <w:spacing w:after="2"/>
        <w:ind w:right="271"/>
      </w:pPr>
      <w:r>
        <w:t>Immediately clean any surfaces</w:t>
      </w:r>
      <w:r>
        <w:tab/>
        <w:t>that may have the child’s blood,</w:t>
      </w:r>
      <w:r>
        <w:tab/>
        <w:t>poop, or body fluids on them. Use</w:t>
      </w:r>
      <w:r>
        <w:tab/>
        <w:t xml:space="preserve">antibacterial </w:t>
      </w:r>
      <w:r w:rsidR="0047627B">
        <w:t xml:space="preserve">cleaning solutions such as Lysol wipes, bleach, cleansers, etc. </w:t>
      </w:r>
    </w:p>
    <w:p w14:paraId="0A60B9CC" w14:textId="77777777" w:rsidR="006C7B3F" w:rsidRDefault="008D43C6">
      <w:pPr>
        <w:numPr>
          <w:ilvl w:val="0"/>
          <w:numId w:val="4"/>
        </w:numPr>
        <w:spacing w:after="276"/>
        <w:ind w:right="271"/>
      </w:pPr>
      <w:r>
        <w:t xml:space="preserve">Wash laundry thoroughly. Immediately remove and wash </w:t>
      </w:r>
      <w:r w:rsidR="0047627B">
        <w:t>cl</w:t>
      </w:r>
      <w:r>
        <w:t xml:space="preserve">othes or bedding that have blood, poop, or </w:t>
      </w:r>
      <w:r w:rsidR="0047627B">
        <w:t>body</w:t>
      </w:r>
      <w:r w:rsidR="0047627B">
        <w:tab/>
      </w:r>
      <w:r w:rsidR="0047627B">
        <w:tab/>
        <w:t xml:space="preserve">fluids on them. Read and follow directions on labels of laundry detergent and/or clothing items. </w:t>
      </w:r>
    </w:p>
    <w:p w14:paraId="3BC47724" w14:textId="7D1638C5" w:rsidR="006C7B3F" w:rsidRDefault="0047627B">
      <w:pPr>
        <w:pStyle w:val="Heading1"/>
        <w:ind w:left="55" w:right="2887"/>
      </w:pPr>
      <w:r>
        <w:t>RECOMMENDATIONS FOR HEALTHY HOUSEHOLD</w:t>
      </w:r>
      <w:r w:rsidR="001543B7">
        <w:t xml:space="preserve"> </w:t>
      </w:r>
      <w:r>
        <w:t>MEMBERS OF PERSONS WITH COVID-19</w:t>
      </w:r>
    </w:p>
    <w:p w14:paraId="7B1B641C" w14:textId="77777777" w:rsidR="006C7B3F" w:rsidRDefault="0047627B">
      <w:pPr>
        <w:numPr>
          <w:ilvl w:val="0"/>
          <w:numId w:val="5"/>
        </w:numPr>
        <w:ind w:right="294" w:hanging="245"/>
      </w:pPr>
      <w:r>
        <w:t>Read information above.</w:t>
      </w:r>
    </w:p>
    <w:p w14:paraId="64DC83AD" w14:textId="588CE0FD" w:rsidR="006C7B3F" w:rsidRDefault="0047627B">
      <w:pPr>
        <w:numPr>
          <w:ilvl w:val="0"/>
          <w:numId w:val="5"/>
        </w:numPr>
        <w:ind w:right="294" w:hanging="245"/>
      </w:pPr>
      <w:r>
        <w:t xml:space="preserve">If you are not comfortable taking care of your child with suspected or confirmed COVID-19, let the care team </w:t>
      </w:r>
      <w:r w:rsidR="00F412CF">
        <w:t>know immediately, before</w:t>
      </w:r>
      <w:r w:rsidR="00F412CF">
        <w:tab/>
        <w:t>your child leaves to go home. Also, let the team</w:t>
      </w:r>
      <w:r w:rsidR="00F412CF">
        <w:tab/>
        <w:t>know if</w:t>
      </w:r>
      <w:r w:rsidR="00F412CF">
        <w:tab/>
        <w:t xml:space="preserve">anybody at home is at high </w:t>
      </w:r>
      <w:r>
        <w:t>risk of severe illness should they contract COVID-19: children (less than 5 year</w:t>
      </w:r>
      <w:r w:rsidR="001543B7">
        <w:t>s</w:t>
      </w:r>
      <w:r>
        <w:t>-old),</w:t>
      </w:r>
      <w:r w:rsidR="00F412CF">
        <w:t xml:space="preserve"> elderly (more than 65 year </w:t>
      </w:r>
      <w:r>
        <w:t>old), persons with heart or lung disease, and people vulnerable to infections beca</w:t>
      </w:r>
      <w:r w:rsidR="00F412CF">
        <w:t xml:space="preserve">use of a medical problem or </w:t>
      </w:r>
      <w:r>
        <w:t xml:space="preserve">medications. </w:t>
      </w:r>
    </w:p>
    <w:p w14:paraId="7AB46746" w14:textId="77777777" w:rsidR="006C7B3F" w:rsidRDefault="00F412CF">
      <w:pPr>
        <w:numPr>
          <w:ilvl w:val="0"/>
          <w:numId w:val="5"/>
        </w:numPr>
        <w:ind w:right="294" w:hanging="245"/>
      </w:pPr>
      <w:r>
        <w:t>Wash your hands frequently</w:t>
      </w:r>
      <w:r>
        <w:tab/>
        <w:t>with soap and water for</w:t>
      </w:r>
      <w:r>
        <w:tab/>
        <w:t>at least</w:t>
      </w:r>
      <w:r>
        <w:tab/>
        <w:t xml:space="preserve">20 seconds or use an alcohol-based hand </w:t>
      </w:r>
      <w:r w:rsidR="0047627B">
        <w:t>sanitizer</w:t>
      </w:r>
      <w:r w:rsidR="0047627B">
        <w:tab/>
        <w:t xml:space="preserve">    that contains 60 to 95% alcohol. Make sure to cover all surfaces of your hands and </w:t>
      </w:r>
      <w:r w:rsidR="00E904A6">
        <w:t xml:space="preserve">rub them together until they </w:t>
      </w:r>
      <w:r w:rsidR="0047627B">
        <w:t xml:space="preserve">feel dry. Soap and water should be used if hands are visibly dirty </w:t>
      </w:r>
    </w:p>
    <w:p w14:paraId="75EAEA0D" w14:textId="77777777" w:rsidR="006C7B3F" w:rsidRDefault="00E904A6">
      <w:pPr>
        <w:numPr>
          <w:ilvl w:val="0"/>
          <w:numId w:val="5"/>
        </w:numPr>
        <w:spacing w:after="2"/>
        <w:ind w:right="294" w:hanging="245"/>
      </w:pPr>
      <w:r>
        <w:t>Avoid touching your</w:t>
      </w:r>
      <w:r>
        <w:tab/>
        <w:t>eyes, nose, and</w:t>
      </w:r>
      <w:r>
        <w:tab/>
        <w:t xml:space="preserve">mouth with unwashed </w:t>
      </w:r>
      <w:r w:rsidR="0047627B">
        <w:t>hands.</w:t>
      </w:r>
      <w:r w:rsidR="0047627B">
        <w:tab/>
      </w:r>
    </w:p>
    <w:p w14:paraId="5021FE37" w14:textId="77777777" w:rsidR="006C7B3F" w:rsidRDefault="0047627B">
      <w:pPr>
        <w:numPr>
          <w:ilvl w:val="0"/>
          <w:numId w:val="5"/>
        </w:numPr>
        <w:ind w:right="294" w:hanging="245"/>
      </w:pPr>
      <w:r>
        <w:t xml:space="preserve">Do not permit visitors who do not have an essential need to be in the home. </w:t>
      </w:r>
    </w:p>
    <w:p w14:paraId="432269CF" w14:textId="2424299F" w:rsidR="006C7B3F" w:rsidRDefault="0047627B">
      <w:pPr>
        <w:numPr>
          <w:ilvl w:val="0"/>
          <w:numId w:val="5"/>
        </w:numPr>
        <w:ind w:right="294" w:hanging="245"/>
      </w:pPr>
      <w:r>
        <w:t>The patient should wear a facemask when you are around other people. If the patient is not able to wear a     facemask (</w:t>
      </w:r>
      <w:r w:rsidR="001543B7">
        <w:t xml:space="preserve">e.g., </w:t>
      </w:r>
      <w:r>
        <w:t>because it causes trouble breathing), you, as the caregiv</w:t>
      </w:r>
      <w:r w:rsidR="00E904A6">
        <w:t xml:space="preserve">er, should wear a mask when </w:t>
      </w:r>
      <w:r>
        <w:t xml:space="preserve">you are in the same room as the patient. </w:t>
      </w:r>
    </w:p>
    <w:p w14:paraId="1A41FE45" w14:textId="77777777" w:rsidR="006C7B3F" w:rsidRDefault="00E904A6">
      <w:pPr>
        <w:numPr>
          <w:ilvl w:val="0"/>
          <w:numId w:val="5"/>
        </w:numPr>
        <w:ind w:right="294" w:hanging="245"/>
      </w:pPr>
      <w:r>
        <w:t>Wear a disposable facemask</w:t>
      </w:r>
      <w:r>
        <w:tab/>
        <w:t xml:space="preserve">and gloves when you touch or have </w:t>
      </w:r>
      <w:r w:rsidR="0047627B">
        <w:t>cont</w:t>
      </w:r>
      <w:r>
        <w:t xml:space="preserve">act with the patient’s blood, poop, or </w:t>
      </w:r>
      <w:r w:rsidR="0047627B">
        <w:t>body</w:t>
      </w:r>
      <w:r w:rsidR="0047627B">
        <w:tab/>
        <w:t xml:space="preserve">    fluids, such as saliva, phlegm, nasal mucus, vomit, urine. Throw out disposable </w:t>
      </w:r>
      <w:r>
        <w:t xml:space="preserve">face masks and gloves after </w:t>
      </w:r>
      <w:r w:rsidR="0047627B">
        <w:t xml:space="preserve">using them and wash your hands with soap and water. Do not reuse. </w:t>
      </w:r>
    </w:p>
    <w:p w14:paraId="103E8D1B" w14:textId="77777777" w:rsidR="001543B7" w:rsidRDefault="001543B7">
      <w:pPr>
        <w:spacing w:after="160" w:line="259" w:lineRule="auto"/>
        <w:ind w:left="0" w:right="0" w:firstLine="0"/>
        <w:rPr>
          <w:rFonts w:ascii="Times New Roman" w:eastAsia="Times New Roman" w:hAnsi="Times New Roman" w:cs="Times New Roman"/>
          <w:b/>
          <w:color w:val="E64243"/>
          <w:sz w:val="28"/>
        </w:rPr>
      </w:pPr>
      <w:r>
        <w:br w:type="page"/>
      </w:r>
    </w:p>
    <w:p w14:paraId="70C46F43" w14:textId="1A5D8185" w:rsidR="006C7B3F" w:rsidRDefault="0047627B">
      <w:pPr>
        <w:pStyle w:val="Heading1"/>
        <w:ind w:left="55"/>
      </w:pPr>
      <w:r>
        <w:lastRenderedPageBreak/>
        <w:t>DISCONTINUING HOME ISOLATION</w:t>
      </w:r>
    </w:p>
    <w:p w14:paraId="3AED4125" w14:textId="117FFA61" w:rsidR="006C7B3F" w:rsidRDefault="0047627B">
      <w:pPr>
        <w:spacing w:after="276"/>
        <w:ind w:left="55" w:right="294"/>
      </w:pPr>
      <w:r>
        <w:t>Patients who have suspected COVID-19</w:t>
      </w:r>
      <w:r w:rsidR="001543B7">
        <w:t>,</w:t>
      </w:r>
      <w:r w:rsidR="00C82FB1">
        <w:t xml:space="preserve"> such as </w:t>
      </w:r>
      <w:r>
        <w:t>your child</w:t>
      </w:r>
      <w:r w:rsidR="001543B7">
        <w:t>,</w:t>
      </w:r>
      <w:r w:rsidR="00C82FB1">
        <w:t xml:space="preserve"> who </w:t>
      </w:r>
      <w:r>
        <w:t>w</w:t>
      </w:r>
      <w:r w:rsidR="00C82FB1">
        <w:t>ere</w:t>
      </w:r>
      <w:r>
        <w:t xml:space="preserve"> either tested with a swab in their nose OR might not qualify for testing but may have the virus should remain under home isolation precautions until the risk of getting others sick is thought to be low. This is defined differently for different patients, so please read below for recommendations for your child’s situation. </w:t>
      </w:r>
    </w:p>
    <w:p w14:paraId="3AE9002F" w14:textId="413E2EE8" w:rsidR="006C7B3F" w:rsidRDefault="00E904A6" w:rsidP="00917479">
      <w:pPr>
        <w:pStyle w:val="ListParagraph"/>
        <w:numPr>
          <w:ilvl w:val="0"/>
          <w:numId w:val="12"/>
        </w:numPr>
        <w:ind w:right="294"/>
      </w:pPr>
      <w:r>
        <w:t xml:space="preserve">Patients who got a test and it returns </w:t>
      </w:r>
      <w:r w:rsidRPr="00917479">
        <w:rPr>
          <w:b/>
        </w:rPr>
        <w:t>NEGATIVE</w:t>
      </w:r>
      <w:r w:rsidR="001543B7">
        <w:t>: y</w:t>
      </w:r>
      <w:r>
        <w:t>our child can</w:t>
      </w:r>
      <w:r>
        <w:tab/>
        <w:t xml:space="preserve">discontinue home isolation </w:t>
      </w:r>
      <w:r w:rsidR="0047627B">
        <w:t>precautions</w:t>
      </w:r>
      <w:r w:rsidR="0047627B">
        <w:tab/>
        <w:t>but</w:t>
      </w:r>
      <w:r w:rsidR="0047627B">
        <w:tab/>
        <w:t xml:space="preserve">   should still observe good hygiene and social distancing practices. Your child is still at</w:t>
      </w:r>
      <w:r>
        <w:t xml:space="preserve"> risk of becoming infected if </w:t>
      </w:r>
      <w:r w:rsidR="0047627B">
        <w:t xml:space="preserve">they come in contact with someone with COVID-19. </w:t>
      </w:r>
    </w:p>
    <w:p w14:paraId="17B8D974" w14:textId="00EA7751" w:rsidR="006C7B3F" w:rsidRDefault="00E904A6" w:rsidP="00917479">
      <w:pPr>
        <w:pStyle w:val="ListParagraph"/>
        <w:numPr>
          <w:ilvl w:val="0"/>
          <w:numId w:val="12"/>
        </w:numPr>
        <w:spacing w:after="281"/>
        <w:ind w:right="294"/>
      </w:pPr>
      <w:r>
        <w:t>Patien</w:t>
      </w:r>
      <w:r w:rsidR="00917479">
        <w:t xml:space="preserve">ts who had symptoms, got tested </w:t>
      </w:r>
      <w:r>
        <w:t xml:space="preserve">and it returns </w:t>
      </w:r>
      <w:r w:rsidR="0047627B" w:rsidRPr="00917479">
        <w:rPr>
          <w:b/>
        </w:rPr>
        <w:t>POSITIVE:</w:t>
      </w:r>
      <w:r w:rsidR="00917479">
        <w:t xml:space="preserve"> </w:t>
      </w:r>
      <w:r w:rsidR="001543B7">
        <w:t>i</w:t>
      </w:r>
      <w:r>
        <w:t xml:space="preserve">f possible, you should </w:t>
      </w:r>
      <w:r w:rsidR="0047627B">
        <w:t>cons</w:t>
      </w:r>
      <w:r w:rsidR="00917479">
        <w:t xml:space="preserve">ult your child’s </w:t>
      </w:r>
      <w:r>
        <w:t xml:space="preserve">doctor before discontinuing home isolation </w:t>
      </w:r>
      <w:r w:rsidR="00917479">
        <w:t xml:space="preserve">precautions. </w:t>
      </w:r>
      <w:r>
        <w:t xml:space="preserve">According to the CDC, your child can </w:t>
      </w:r>
      <w:r w:rsidR="00917479">
        <w:t xml:space="preserve">discontinue </w:t>
      </w:r>
      <w:r>
        <w:t xml:space="preserve">home </w:t>
      </w:r>
      <w:r w:rsidR="0047627B">
        <w:t>isolation precautions when your child has met both of these criteria:</w:t>
      </w:r>
    </w:p>
    <w:p w14:paraId="297AEA78" w14:textId="77777777" w:rsidR="006C7B3F" w:rsidRDefault="0047627B" w:rsidP="003D31C1">
      <w:pPr>
        <w:numPr>
          <w:ilvl w:val="0"/>
          <w:numId w:val="7"/>
        </w:numPr>
        <w:spacing w:after="0"/>
        <w:ind w:right="294" w:hanging="245"/>
      </w:pPr>
      <w:r>
        <w:t>Your child’s fever and respiratory symptoms have been gone for 3 days. You</w:t>
      </w:r>
      <w:r w:rsidR="00E904A6">
        <w:t xml:space="preserve">r child’s fever should be gone WITHOUT using medicines like ibuprofen (Motrin) and </w:t>
      </w:r>
      <w:r w:rsidR="00917479">
        <w:t xml:space="preserve">acetaminophen </w:t>
      </w:r>
      <w:r>
        <w:t>(Tylenol).</w:t>
      </w:r>
      <w:r>
        <w:tab/>
      </w:r>
    </w:p>
    <w:p w14:paraId="6B81C154" w14:textId="77777777" w:rsidR="006C7B3F" w:rsidRPr="003D31C1" w:rsidRDefault="0047627B" w:rsidP="003D31C1">
      <w:pPr>
        <w:spacing w:after="0" w:line="259" w:lineRule="auto"/>
        <w:ind w:left="138" w:right="0"/>
        <w:jc w:val="center"/>
        <w:rPr>
          <w:b/>
        </w:rPr>
      </w:pPr>
      <w:r w:rsidRPr="003D31C1">
        <w:rPr>
          <w:b/>
        </w:rPr>
        <w:t>AND</w:t>
      </w:r>
    </w:p>
    <w:p w14:paraId="6BE29525" w14:textId="3DF01127" w:rsidR="006C7B3F" w:rsidRDefault="0047627B" w:rsidP="003D31C1">
      <w:pPr>
        <w:numPr>
          <w:ilvl w:val="0"/>
          <w:numId w:val="7"/>
        </w:numPr>
        <w:spacing w:after="0"/>
        <w:ind w:right="294" w:hanging="245"/>
      </w:pPr>
      <w:r>
        <w:t xml:space="preserve">It has been at least 7 days since your child’s symptoms first appeared. </w:t>
      </w:r>
      <w:r w:rsidR="00917479">
        <w:t>Your child should continue to observe good hygiene and social distancing practices as there is some risk of becoming reinfected if your child comes in contact with someone with COVID-19</w:t>
      </w:r>
      <w:r w:rsidR="001543B7">
        <w:t>.</w:t>
      </w:r>
    </w:p>
    <w:p w14:paraId="6E80A05A" w14:textId="77777777" w:rsidR="00917479" w:rsidRDefault="00917479" w:rsidP="00917479">
      <w:pPr>
        <w:ind w:left="290" w:right="294" w:firstLine="0"/>
      </w:pPr>
    </w:p>
    <w:p w14:paraId="57949CE6" w14:textId="0DED96F4" w:rsidR="006C7B3F" w:rsidRDefault="0047627B" w:rsidP="00917479">
      <w:pPr>
        <w:pStyle w:val="ListParagraph"/>
        <w:numPr>
          <w:ilvl w:val="0"/>
          <w:numId w:val="14"/>
        </w:numPr>
        <w:spacing w:after="281"/>
        <w:ind w:right="503"/>
      </w:pPr>
      <w:r>
        <w:rPr>
          <w:noProof/>
          <w:color w:val="000000"/>
        </w:rPr>
        <mc:AlternateContent>
          <mc:Choice Requires="wpg">
            <w:drawing>
              <wp:anchor distT="0" distB="0" distL="114300" distR="114300" simplePos="0" relativeHeight="251659264" behindDoc="0" locked="0" layoutInCell="1" allowOverlap="1" wp14:anchorId="313D0595" wp14:editId="0D0BEA37">
                <wp:simplePos x="0" y="0"/>
                <wp:positionH relativeFrom="page">
                  <wp:posOffset>442181</wp:posOffset>
                </wp:positionH>
                <wp:positionV relativeFrom="page">
                  <wp:posOffset>9594342</wp:posOffset>
                </wp:positionV>
                <wp:extent cx="6873024" cy="6858"/>
                <wp:effectExtent l="0" t="0" r="0" b="0"/>
                <wp:wrapTopAndBottom/>
                <wp:docPr id="1498" name="Group 1498"/>
                <wp:cNvGraphicFramePr/>
                <a:graphic xmlns:a="http://schemas.openxmlformats.org/drawingml/2006/main">
                  <a:graphicData uri="http://schemas.microsoft.com/office/word/2010/wordprocessingGroup">
                    <wpg:wgp>
                      <wpg:cNvGrpSpPr/>
                      <wpg:grpSpPr>
                        <a:xfrm>
                          <a:off x="0" y="0"/>
                          <a:ext cx="6873024" cy="6858"/>
                          <a:chOff x="0" y="0"/>
                          <a:chExt cx="6873024" cy="6858"/>
                        </a:xfrm>
                      </wpg:grpSpPr>
                      <wps:wsp>
                        <wps:cNvPr id="265" name="Shape 265"/>
                        <wps:cNvSpPr/>
                        <wps:spPr>
                          <a:xfrm>
                            <a:off x="0" y="0"/>
                            <a:ext cx="6873024" cy="6858"/>
                          </a:xfrm>
                          <a:custGeom>
                            <a:avLst/>
                            <a:gdLst/>
                            <a:ahLst/>
                            <a:cxnLst/>
                            <a:rect l="0" t="0" r="0" b="0"/>
                            <a:pathLst>
                              <a:path w="6873024" h="6858">
                                <a:moveTo>
                                  <a:pt x="0" y="0"/>
                                </a:moveTo>
                                <a:lnTo>
                                  <a:pt x="6873024" y="6858"/>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DD07C7B" id="Group 1498" o:spid="_x0000_s1026" style="position:absolute;margin-left:34.8pt;margin-top:755.45pt;width:541.2pt;height:.55pt;z-index:251659264;mso-position-horizontal-relative:page;mso-position-vertical-relative:page" coordsize="687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fZQIAAOIFAAAOAAAAZHJzL2Uyb0RvYy54bWykVE1v2zAMvQ/YfxB8X2xnSZoZSXpYt1yG&#10;rVi7H6DIkm1AX5CUOPn3o+iPGAnQQ+uDTUvk0+Mjxc3jWUly4s43Rm+TfJYlhGtmykZX2+Tf688v&#10;64T4QHVJpdF8m1y4Tx53nz9tWlvwuamNLLkjAKJ90dptUodgizT1rOaK+pmxXMOmME7RAL+uSktH&#10;W0BXMp1n2SptjSutM4x7D6tP3WayQ3whOAt/hPA8ELlNgFvAt8P3Ib7T3YYWlaO2blhPg76DhaKN&#10;hkNHqCcaKDm65g5KNcwZb0SYMaNSI0TDOOYA2eTZTTZ7Z44Wc6mKtrKjTCDtjU7vhmW/T8+ONCXU&#10;bvENaqWpgirhwQRXQKDWVgX47Z19sc+uX6i6v5jzWTgVv5ANOaO0l1Fafg6EweJq/fA1my8SwmBv&#10;tV6uO+VZDeW5C2L1j7fC0uHINDIbibQWWshfVfIfU+mlppaj+D5m36s0Xy0HkdCBxAWUBL1GgXzh&#10;QasPqTOmSQt29GHPDapMT7986Nq2HCxaDxY768F00Pxvtr2lIcZFktEk7aRMdV+luKnMib8adAs3&#10;tQKO112pp15jxScFB/fOCYx45G7TG0gD7GmiUkdG8+Uig4vLKAwHIWnAW6aaAFNDNgraNotPLAGC&#10;wyf2QSc+WuEieeQu9V8uoNOhGXME8a46fJeOnCjMhnydP+QPIwy4xhjRSDlGZfdReHa3TqWtaYc1&#10;sOkPQGY9UgTlOJZuYVnPpptNcMMh6WFCQWZjENIyOozxGuYq8p5kG82DKS94W1EQuBgoDQ4SZNQP&#10;vTippv/odR3Nu/8AAAD//wMAUEsDBBQABgAIAAAAIQDaFJKY4QAAAA0BAAAPAAAAZHJzL2Rvd25y&#10;ZXYueG1sTI9BS8NAEIXvgv9hGcGb3aSSYNNsSinqqQi2gvQ2zU6T0OxuyG6T9N879aK3mTePN9/L&#10;V5NpxUC9b5xVEM8iEGRLpxtbKfjavz29gPABrcbWWVJwJQ+r4v4ux0y70X7SsAuV4BDrM1RQh9Bl&#10;UvqyJoN+5jqyfDu53mDgta+k7nHkcNPKeRSl0mBj+UONHW1qKs+7i1HwPuK4fo5fh+35tLke9snH&#10;9zYmpR4fpvUSRKAp/Jnhhs/oUDDT0V2s9qJVkC5SdrKexNECxM0RJ3Oud/zVeJJFLv+3KH4AAAD/&#10;/wMAUEsBAi0AFAAGAAgAAAAhALaDOJL+AAAA4QEAABMAAAAAAAAAAAAAAAAAAAAAAFtDb250ZW50&#10;X1R5cGVzXS54bWxQSwECLQAUAAYACAAAACEAOP0h/9YAAACUAQAACwAAAAAAAAAAAAAAAAAvAQAA&#10;X3JlbHMvLnJlbHNQSwECLQAUAAYACAAAACEA/55FX2UCAADiBQAADgAAAAAAAAAAAAAAAAAuAgAA&#10;ZHJzL2Uyb0RvYy54bWxQSwECLQAUAAYACAAAACEA2hSSmOEAAAANAQAADwAAAAAAAAAAAAAAAAC/&#10;BAAAZHJzL2Rvd25yZXYueG1sUEsFBgAAAAAEAAQA8wAAAM0FAAAAAA==&#10;">
                <v:shape id="Shape 265" o:spid="_x0000_s1027" style="position:absolute;width:68730;height:68;visibility:visible;mso-wrap-style:square;v-text-anchor:top" coordsize="6873024,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OtMUA&#10;AADcAAAADwAAAGRycy9kb3ducmV2LnhtbESPQWsCMRSE74X+h/AKvdWsthXZGkUEsQcvaqHs7bF5&#10;3SwmL2sSNf33TaHQ4zAz3zDzZXZWXCnE3rOC8agCQdx63XOn4OO4eZqBiAlZo/VMCr4pwnJxfzfH&#10;Wvsb7+l6SJ0oEI41KjApDbWUsTXkMI78QFy8Lx8cpiJDJ3XAW4E7KydVNZUOey4LBgdaG2pPh4tT&#10;YJud3e+2L+nYfIZncznnZrbNSj0+5NUbiEQ5/Yf/2u9awWT6Cr9ny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o60xQAAANwAAAAPAAAAAAAAAAAAAAAAAJgCAABkcnMv&#10;ZG93bnJldi54bWxQSwUGAAAAAAQABAD1AAAAigMAAAAA&#10;" path="m,l6873024,6858e" filled="f" strokecolor="#181717" strokeweight="2pt">
                  <v:stroke miterlimit="1" joinstyle="miter"/>
                  <v:path arrowok="t" textboxrect="0,0,6873024,6858"/>
                </v:shape>
                <w10:wrap type="topAndBottom" anchorx="page" anchory="page"/>
              </v:group>
            </w:pict>
          </mc:Fallback>
        </mc:AlternateContent>
      </w:r>
      <w:r w:rsidR="00917479">
        <w:t>Patients who did not qualify for</w:t>
      </w:r>
      <w:r w:rsidR="00917479">
        <w:tab/>
      </w:r>
      <w:r w:rsidR="00465BE2">
        <w:t xml:space="preserve"> </w:t>
      </w:r>
      <w:r w:rsidR="00917479">
        <w:t xml:space="preserve">testing but are </w:t>
      </w:r>
      <w:r>
        <w:t>consider</w:t>
      </w:r>
      <w:r w:rsidR="00917479">
        <w:t>ed to meet criteria for COVID-19</w:t>
      </w:r>
      <w:r w:rsidR="00465BE2">
        <w:t xml:space="preserve"> </w:t>
      </w:r>
      <w:r w:rsidR="001543B7">
        <w:t>by symptoms alone: i</w:t>
      </w:r>
      <w:r w:rsidR="00917479">
        <w:t>f possible, you should consult your child’s doctor</w:t>
      </w:r>
      <w:r w:rsidR="00465BE2">
        <w:t xml:space="preserve"> </w:t>
      </w:r>
      <w:r w:rsidR="00917479">
        <w:t xml:space="preserve">before discontinuing home isolation precautions. According to </w:t>
      </w:r>
      <w:r>
        <w:t>the CDC, your child can discontinue home isolation precautions when your child has met both of these criteria:</w:t>
      </w:r>
    </w:p>
    <w:p w14:paraId="7B53F54C" w14:textId="77777777" w:rsidR="006C7B3F" w:rsidRDefault="0047627B" w:rsidP="0005073E">
      <w:pPr>
        <w:numPr>
          <w:ilvl w:val="0"/>
          <w:numId w:val="15"/>
        </w:numPr>
        <w:spacing w:after="0"/>
        <w:ind w:right="294"/>
      </w:pPr>
      <w:r>
        <w:t>Your child’s fever and respiratory symptoms have been gone for 3 days. You</w:t>
      </w:r>
      <w:r w:rsidR="003D31C1">
        <w:t xml:space="preserve">r child’s fever should be gone WITHOUT using medicines like ibuprofen </w:t>
      </w:r>
      <w:r>
        <w:t>(</w:t>
      </w:r>
      <w:r w:rsidR="003D31C1">
        <w:t xml:space="preserve">Motrin) and acetaminophen </w:t>
      </w:r>
      <w:r>
        <w:t>(Tylenol).</w:t>
      </w:r>
      <w:r>
        <w:tab/>
      </w:r>
    </w:p>
    <w:p w14:paraId="5EF66B54" w14:textId="77777777" w:rsidR="006C7B3F" w:rsidRPr="0005073E" w:rsidRDefault="0047627B" w:rsidP="0005073E">
      <w:pPr>
        <w:pStyle w:val="ListParagraph"/>
        <w:spacing w:after="0" w:line="240" w:lineRule="auto"/>
        <w:ind w:left="360" w:right="0" w:firstLine="0"/>
        <w:jc w:val="center"/>
        <w:rPr>
          <w:b/>
        </w:rPr>
      </w:pPr>
      <w:r w:rsidRPr="0005073E">
        <w:rPr>
          <w:b/>
        </w:rPr>
        <w:t>AND</w:t>
      </w:r>
    </w:p>
    <w:p w14:paraId="02ABC917" w14:textId="78DAF155" w:rsidR="006C7B3F" w:rsidRDefault="0047627B" w:rsidP="0005073E">
      <w:pPr>
        <w:numPr>
          <w:ilvl w:val="0"/>
          <w:numId w:val="15"/>
        </w:numPr>
        <w:spacing w:after="274"/>
        <w:ind w:right="0"/>
      </w:pPr>
      <w:r>
        <w:t xml:space="preserve">It has been at least 7 days since your child’s symptoms first appeared. </w:t>
      </w:r>
      <w:r w:rsidR="00465BE2">
        <w:t xml:space="preserve"> </w:t>
      </w:r>
      <w:r>
        <w:t>You should continue to observe good hygiene and social distancing practices as there is some small risk of becoming reinfected if your child comes in contact with someone with COVID-19.</w:t>
      </w:r>
      <w:r w:rsidR="00465BE2">
        <w:t xml:space="preserve">  </w:t>
      </w:r>
      <w:r>
        <w:t>If you, as a caregiver work in healthcare, you should contact your local employee health for return-to-work practices.</w:t>
      </w:r>
    </w:p>
    <w:p w14:paraId="134E1E06" w14:textId="77777777" w:rsidR="006C7B3F" w:rsidRDefault="0047627B">
      <w:pPr>
        <w:pStyle w:val="Heading1"/>
        <w:ind w:left="55"/>
      </w:pPr>
      <w:r>
        <w:t>ADDITIONAL NOTES AND INSTRUCTIONS</w:t>
      </w:r>
    </w:p>
    <w:p w14:paraId="216A7619" w14:textId="77777777" w:rsidR="001543B7" w:rsidRDefault="001543B7" w:rsidP="001543B7"/>
    <w:p w14:paraId="6BA12DE4" w14:textId="0729F91B" w:rsidR="001543B7" w:rsidRPr="001543B7" w:rsidRDefault="001543B7" w:rsidP="001543B7">
      <w:pPr>
        <w:spacing w:line="480" w:lineRule="auto"/>
        <w:ind w:left="72" w:right="288" w:hanging="14"/>
        <w:rPr>
          <w:color w:val="auto"/>
          <w:sz w:val="28"/>
          <w:szCs w:val="28"/>
        </w:rPr>
      </w:pPr>
      <w:r>
        <w:t>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43B7" w:rsidRPr="001543B7">
      <w:pgSz w:w="12240" w:h="15840"/>
      <w:pgMar w:top="640" w:right="404" w:bottom="608"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B56"/>
    <w:multiLevelType w:val="hybridMultilevel"/>
    <w:tmpl w:val="BC7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62FF1"/>
    <w:multiLevelType w:val="hybridMultilevel"/>
    <w:tmpl w:val="2A4C2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5A1E6A"/>
    <w:multiLevelType w:val="hybridMultilevel"/>
    <w:tmpl w:val="F5B015B2"/>
    <w:lvl w:ilvl="0" w:tplc="8BDC0AA2">
      <w:start w:val="1"/>
      <w:numFmt w:val="decimal"/>
      <w:lvlText w:val="%1."/>
      <w:lvlJc w:val="left"/>
      <w:pPr>
        <w:ind w:left="7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2249CC8">
      <w:start w:val="1"/>
      <w:numFmt w:val="lowerLetter"/>
      <w:lvlText w:val="%2"/>
      <w:lvlJc w:val="left"/>
      <w:pPr>
        <w:ind w:left="157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55EDAD2">
      <w:start w:val="1"/>
      <w:numFmt w:val="lowerRoman"/>
      <w:lvlText w:val="%3"/>
      <w:lvlJc w:val="left"/>
      <w:pPr>
        <w:ind w:left="22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238550C">
      <w:start w:val="1"/>
      <w:numFmt w:val="decimal"/>
      <w:lvlText w:val="%4"/>
      <w:lvlJc w:val="left"/>
      <w:pPr>
        <w:ind w:left="301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336FA54">
      <w:start w:val="1"/>
      <w:numFmt w:val="lowerLetter"/>
      <w:lvlText w:val="%5"/>
      <w:lvlJc w:val="left"/>
      <w:pPr>
        <w:ind w:left="373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F9E6186">
      <w:start w:val="1"/>
      <w:numFmt w:val="lowerRoman"/>
      <w:lvlText w:val="%6"/>
      <w:lvlJc w:val="left"/>
      <w:pPr>
        <w:ind w:left="445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9AAA2D2">
      <w:start w:val="1"/>
      <w:numFmt w:val="decimal"/>
      <w:lvlText w:val="%7"/>
      <w:lvlJc w:val="left"/>
      <w:pPr>
        <w:ind w:left="517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43CA71C">
      <w:start w:val="1"/>
      <w:numFmt w:val="lowerLetter"/>
      <w:lvlText w:val="%8"/>
      <w:lvlJc w:val="left"/>
      <w:pPr>
        <w:ind w:left="58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8343D90">
      <w:start w:val="1"/>
      <w:numFmt w:val="lowerRoman"/>
      <w:lvlText w:val="%9"/>
      <w:lvlJc w:val="left"/>
      <w:pPr>
        <w:ind w:left="661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1DC30B1B"/>
    <w:multiLevelType w:val="hybridMultilevel"/>
    <w:tmpl w:val="A13E4DF4"/>
    <w:lvl w:ilvl="0" w:tplc="7AC41450">
      <w:start w:val="2"/>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4" w15:restartNumberingAfterBreak="0">
    <w:nsid w:val="271E5285"/>
    <w:multiLevelType w:val="hybridMultilevel"/>
    <w:tmpl w:val="EEDCF150"/>
    <w:lvl w:ilvl="0" w:tplc="454ABBAE">
      <w:start w:val="1"/>
      <w:numFmt w:val="bullet"/>
      <w:lvlText w:val="•"/>
      <w:lvlJc w:val="left"/>
      <w:pPr>
        <w:ind w:left="62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ED84420">
      <w:start w:val="1"/>
      <w:numFmt w:val="bullet"/>
      <w:lvlText w:val="o"/>
      <w:lvlJc w:val="left"/>
      <w:pPr>
        <w:ind w:left="165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1F8DBF4">
      <w:start w:val="1"/>
      <w:numFmt w:val="bullet"/>
      <w:lvlText w:val="▪"/>
      <w:lvlJc w:val="left"/>
      <w:pPr>
        <w:ind w:left="237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9F85A66">
      <w:start w:val="1"/>
      <w:numFmt w:val="bullet"/>
      <w:lvlText w:val="•"/>
      <w:lvlJc w:val="left"/>
      <w:pPr>
        <w:ind w:left="30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1F4290A">
      <w:start w:val="1"/>
      <w:numFmt w:val="bullet"/>
      <w:lvlText w:val="o"/>
      <w:lvlJc w:val="left"/>
      <w:pPr>
        <w:ind w:left="381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A7C9548">
      <w:start w:val="1"/>
      <w:numFmt w:val="bullet"/>
      <w:lvlText w:val="▪"/>
      <w:lvlJc w:val="left"/>
      <w:pPr>
        <w:ind w:left="453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D1A3084">
      <w:start w:val="1"/>
      <w:numFmt w:val="bullet"/>
      <w:lvlText w:val="•"/>
      <w:lvlJc w:val="left"/>
      <w:pPr>
        <w:ind w:left="525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D1AA7DA">
      <w:start w:val="1"/>
      <w:numFmt w:val="bullet"/>
      <w:lvlText w:val="o"/>
      <w:lvlJc w:val="left"/>
      <w:pPr>
        <w:ind w:left="597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9A88B54">
      <w:start w:val="1"/>
      <w:numFmt w:val="bullet"/>
      <w:lvlText w:val="▪"/>
      <w:lvlJc w:val="left"/>
      <w:pPr>
        <w:ind w:left="66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2B8C67F8"/>
    <w:multiLevelType w:val="hybridMultilevel"/>
    <w:tmpl w:val="BF663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31C77"/>
    <w:multiLevelType w:val="hybridMultilevel"/>
    <w:tmpl w:val="17546C92"/>
    <w:lvl w:ilvl="0" w:tplc="E2D224F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A7A0DCD"/>
    <w:multiLevelType w:val="hybridMultilevel"/>
    <w:tmpl w:val="515EF21C"/>
    <w:lvl w:ilvl="0" w:tplc="AF5CCA20">
      <w:start w:val="1"/>
      <w:numFmt w:val="decimal"/>
      <w:lvlText w:val="%1."/>
      <w:lvlJc w:val="left"/>
      <w:pPr>
        <w:ind w:left="5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29CF14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306399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7CEC272">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1C89FA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9A0873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4A6BCF8">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EDA0A9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DB6B10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44B76239"/>
    <w:multiLevelType w:val="hybridMultilevel"/>
    <w:tmpl w:val="CEF6639A"/>
    <w:lvl w:ilvl="0" w:tplc="6E9E07C0">
      <w:start w:val="1"/>
      <w:numFmt w:val="decimal"/>
      <w:lvlText w:val="%1."/>
      <w:lvlJc w:val="left"/>
      <w:pPr>
        <w:ind w:left="2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102D3B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D3C328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82C7A7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C1893D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634410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C9CCDF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CFC465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DEE36C4">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4E7E75AC"/>
    <w:multiLevelType w:val="hybridMultilevel"/>
    <w:tmpl w:val="3C4468AC"/>
    <w:lvl w:ilvl="0" w:tplc="2F4837B2">
      <w:start w:val="1"/>
      <w:numFmt w:val="decimal"/>
      <w:lvlText w:val="%1."/>
      <w:lvlJc w:val="left"/>
      <w:pPr>
        <w:ind w:left="2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422E58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EC0F9F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66AD55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160EA3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7C4068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E084A98">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85ECD4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9141CB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68CA5795"/>
    <w:multiLevelType w:val="hybridMultilevel"/>
    <w:tmpl w:val="6C36F30C"/>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1" w15:restartNumberingAfterBreak="0">
    <w:nsid w:val="69135221"/>
    <w:multiLevelType w:val="hybridMultilevel"/>
    <w:tmpl w:val="F492121C"/>
    <w:lvl w:ilvl="0" w:tplc="FBE8B892">
      <w:start w:val="1"/>
      <w:numFmt w:val="decimal"/>
      <w:lvlText w:val="%1."/>
      <w:lvlJc w:val="left"/>
      <w:pPr>
        <w:ind w:left="29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B0ED07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B48E42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0FC416E">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EAA0810">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73CF8A8">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8D66C4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DE826E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976088C">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71B91450"/>
    <w:multiLevelType w:val="hybridMultilevel"/>
    <w:tmpl w:val="FDFE9B8E"/>
    <w:lvl w:ilvl="0" w:tplc="1C8ED688">
      <w:start w:val="1"/>
      <w:numFmt w:val="bullet"/>
      <w:lvlText w:val="•"/>
      <w:lvlJc w:val="left"/>
      <w:pPr>
        <w:ind w:left="4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5B20C2C">
      <w:start w:val="1"/>
      <w:numFmt w:val="bullet"/>
      <w:lvlText w:val="o"/>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EB2E9E6">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EB0AF36">
      <w:start w:val="1"/>
      <w:numFmt w:val="bullet"/>
      <w:lvlText w:val="•"/>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CB2A9D0">
      <w:start w:val="1"/>
      <w:numFmt w:val="bullet"/>
      <w:lvlText w:val="o"/>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FE616B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8729BD2">
      <w:start w:val="1"/>
      <w:numFmt w:val="bullet"/>
      <w:lvlText w:val="•"/>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8BAFE7C">
      <w:start w:val="1"/>
      <w:numFmt w:val="bullet"/>
      <w:lvlText w:val="o"/>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1902D98">
      <w:start w:val="1"/>
      <w:numFmt w:val="bullet"/>
      <w:lvlText w:val="▪"/>
      <w:lvlJc w:val="left"/>
      <w:pPr>
        <w:ind w:left="68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7B960C76"/>
    <w:multiLevelType w:val="hybridMultilevel"/>
    <w:tmpl w:val="79E23B3C"/>
    <w:lvl w:ilvl="0" w:tplc="ED603B2C">
      <w:start w:val="1"/>
      <w:numFmt w:val="bullet"/>
      <w:lvlText w:val="•"/>
      <w:lvlJc w:val="left"/>
      <w:pPr>
        <w:ind w:left="5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F4E4662">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9D2E8D4">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97AC114">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394F94A">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CCE3D78">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D605AE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93252A0">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2F2DE04">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7C9A64D2"/>
    <w:multiLevelType w:val="hybridMultilevel"/>
    <w:tmpl w:val="3B906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11"/>
  </w:num>
  <w:num w:numId="6">
    <w:abstractNumId w:val="4"/>
  </w:num>
  <w:num w:numId="7">
    <w:abstractNumId w:val="9"/>
  </w:num>
  <w:num w:numId="8">
    <w:abstractNumId w:val="2"/>
  </w:num>
  <w:num w:numId="9">
    <w:abstractNumId w:val="3"/>
  </w:num>
  <w:num w:numId="10">
    <w:abstractNumId w:val="6"/>
  </w:num>
  <w:num w:numId="11">
    <w:abstractNumId w:val="10"/>
  </w:num>
  <w:num w:numId="12">
    <w:abstractNumId w:val="1"/>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3F"/>
    <w:rsid w:val="000471AA"/>
    <w:rsid w:val="0005073E"/>
    <w:rsid w:val="00057B7C"/>
    <w:rsid w:val="001543B7"/>
    <w:rsid w:val="001F6A73"/>
    <w:rsid w:val="003D31C1"/>
    <w:rsid w:val="00465BE2"/>
    <w:rsid w:val="0047627B"/>
    <w:rsid w:val="006C7B3F"/>
    <w:rsid w:val="007900EF"/>
    <w:rsid w:val="008D43C6"/>
    <w:rsid w:val="00917479"/>
    <w:rsid w:val="009B748E"/>
    <w:rsid w:val="00C82FB1"/>
    <w:rsid w:val="00E904A6"/>
    <w:rsid w:val="00F412CF"/>
    <w:rsid w:val="00F5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D415"/>
  <w15:docId w15:val="{5E06163A-8A81-4C59-BE7F-E1AD229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70" w:right="293" w:hanging="10"/>
    </w:pPr>
    <w:rPr>
      <w:rFonts w:ascii="Calibri" w:eastAsia="Calibri" w:hAnsi="Calibri" w:cs="Calibri"/>
      <w:color w:val="181717"/>
    </w:rPr>
  </w:style>
  <w:style w:type="paragraph" w:styleId="Heading1">
    <w:name w:val="heading 1"/>
    <w:next w:val="Normal"/>
    <w:link w:val="Heading1Char"/>
    <w:uiPriority w:val="9"/>
    <w:unhideWhenUsed/>
    <w:qFormat/>
    <w:pPr>
      <w:keepNext/>
      <w:keepLines/>
      <w:spacing w:after="0"/>
      <w:ind w:left="70" w:hanging="10"/>
      <w:outlineLvl w:val="0"/>
    </w:pPr>
    <w:rPr>
      <w:rFonts w:ascii="Times New Roman" w:eastAsia="Times New Roman" w:hAnsi="Times New Roman" w:cs="Times New Roman"/>
      <w:b/>
      <w:color w:val="E64243"/>
      <w:sz w:val="28"/>
    </w:rPr>
  </w:style>
  <w:style w:type="paragraph" w:styleId="Heading2">
    <w:name w:val="heading 2"/>
    <w:next w:val="Normal"/>
    <w:link w:val="Heading2Char"/>
    <w:uiPriority w:val="9"/>
    <w:unhideWhenUsed/>
    <w:qFormat/>
    <w:pPr>
      <w:keepNext/>
      <w:keepLines/>
      <w:spacing w:after="0"/>
      <w:ind w:left="2059"/>
      <w:outlineLvl w:val="1"/>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4"/>
    </w:rPr>
  </w:style>
  <w:style w:type="character" w:customStyle="1" w:styleId="Heading1Char">
    <w:name w:val="Heading 1 Char"/>
    <w:link w:val="Heading1"/>
    <w:rPr>
      <w:rFonts w:ascii="Times New Roman" w:eastAsia="Times New Roman" w:hAnsi="Times New Roman" w:cs="Times New Roman"/>
      <w:b/>
      <w:color w:val="E64243"/>
      <w:sz w:val="28"/>
    </w:rPr>
  </w:style>
  <w:style w:type="paragraph" w:styleId="ListParagraph">
    <w:name w:val="List Paragraph"/>
    <w:basedOn w:val="Normal"/>
    <w:uiPriority w:val="34"/>
    <w:qFormat/>
    <w:rsid w:val="00057B7C"/>
    <w:pPr>
      <w:ind w:left="720"/>
      <w:contextualSpacing/>
    </w:pPr>
  </w:style>
  <w:style w:type="paragraph" w:styleId="BalloonText">
    <w:name w:val="Balloon Text"/>
    <w:basedOn w:val="Normal"/>
    <w:link w:val="BalloonTextChar"/>
    <w:uiPriority w:val="99"/>
    <w:semiHidden/>
    <w:unhideWhenUsed/>
    <w:rsid w:val="001F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73"/>
    <w:rPr>
      <w:rFonts w:ascii="Segoe UI" w:eastAsia="Calibri" w:hAnsi="Segoe UI" w:cs="Segoe UI"/>
      <w:color w:val="181717"/>
      <w:sz w:val="18"/>
      <w:szCs w:val="18"/>
    </w:rPr>
  </w:style>
  <w:style w:type="character" w:styleId="CommentReference">
    <w:name w:val="annotation reference"/>
    <w:basedOn w:val="DefaultParagraphFont"/>
    <w:uiPriority w:val="99"/>
    <w:semiHidden/>
    <w:unhideWhenUsed/>
    <w:rsid w:val="001F6A73"/>
    <w:rPr>
      <w:sz w:val="16"/>
      <w:szCs w:val="16"/>
    </w:rPr>
  </w:style>
  <w:style w:type="paragraph" w:styleId="CommentText">
    <w:name w:val="annotation text"/>
    <w:basedOn w:val="Normal"/>
    <w:link w:val="CommentTextChar"/>
    <w:uiPriority w:val="99"/>
    <w:semiHidden/>
    <w:unhideWhenUsed/>
    <w:rsid w:val="001F6A73"/>
    <w:pPr>
      <w:spacing w:line="240" w:lineRule="auto"/>
    </w:pPr>
    <w:rPr>
      <w:sz w:val="20"/>
      <w:szCs w:val="20"/>
    </w:rPr>
  </w:style>
  <w:style w:type="character" w:customStyle="1" w:styleId="CommentTextChar">
    <w:name w:val="Comment Text Char"/>
    <w:basedOn w:val="DefaultParagraphFont"/>
    <w:link w:val="CommentText"/>
    <w:uiPriority w:val="99"/>
    <w:semiHidden/>
    <w:rsid w:val="001F6A73"/>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1F6A73"/>
    <w:rPr>
      <w:b/>
      <w:bCs/>
    </w:rPr>
  </w:style>
  <w:style w:type="character" w:customStyle="1" w:styleId="CommentSubjectChar">
    <w:name w:val="Comment Subject Char"/>
    <w:basedOn w:val="CommentTextChar"/>
    <w:link w:val="CommentSubject"/>
    <w:uiPriority w:val="99"/>
    <w:semiHidden/>
    <w:rsid w:val="001F6A73"/>
    <w:rPr>
      <w:rFonts w:ascii="Calibri" w:eastAsia="Calibri" w:hAnsi="Calibri" w:cs="Calibri"/>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Ana</dc:creator>
  <cp:keywords/>
  <cp:lastModifiedBy>Meredith Rodriguez</cp:lastModifiedBy>
  <cp:revision>2</cp:revision>
  <dcterms:created xsi:type="dcterms:W3CDTF">2020-04-09T17:10:00Z</dcterms:created>
  <dcterms:modified xsi:type="dcterms:W3CDTF">2020-04-09T17:10:00Z</dcterms:modified>
</cp:coreProperties>
</file>