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426C7" w14:textId="1EB7DBCA" w:rsidR="00A9204E" w:rsidRDefault="00A9204E" w:rsidP="002B57AB">
      <w:pPr>
        <w:tabs>
          <w:tab w:val="left" w:pos="2400"/>
        </w:tabs>
      </w:pPr>
    </w:p>
    <w:p w14:paraId="0E77932D" w14:textId="1C55E111" w:rsidR="00C0238D" w:rsidRDefault="00C0238D" w:rsidP="002B57AB">
      <w:pPr>
        <w:tabs>
          <w:tab w:val="left" w:pos="2400"/>
        </w:tabs>
      </w:pPr>
    </w:p>
    <w:p w14:paraId="25A81A1A" w14:textId="3CFE1184" w:rsidR="00C0238D" w:rsidRDefault="00C0238D" w:rsidP="002B57AB">
      <w:pPr>
        <w:tabs>
          <w:tab w:val="left" w:pos="2400"/>
        </w:tabs>
      </w:pPr>
    </w:p>
    <w:p w14:paraId="79F2C606" w14:textId="71A3C28C" w:rsidR="00C0238D" w:rsidRDefault="00C0238D" w:rsidP="002B57AB">
      <w:pPr>
        <w:tabs>
          <w:tab w:val="left" w:pos="2400"/>
        </w:tabs>
      </w:pPr>
    </w:p>
    <w:p w14:paraId="0E856377" w14:textId="77777777" w:rsidR="00C0238D" w:rsidRPr="00750F63" w:rsidRDefault="00C0238D" w:rsidP="000026E6">
      <w:pPr>
        <w:jc w:val="center"/>
        <w:rPr>
          <w:rFonts w:ascii="Gotham Black" w:eastAsia="Times New Roman" w:hAnsi="Gotham Black" w:cs="Times New Roman"/>
          <w:b/>
        </w:rPr>
      </w:pPr>
      <w:r w:rsidRPr="00750F63">
        <w:rPr>
          <w:rFonts w:ascii="Gotham Black" w:eastAsia="Times New Roman" w:hAnsi="Gotham Black" w:cs="Times New Roman"/>
          <w:b/>
        </w:rPr>
        <w:t>EQUITY, DIVERSITY, and INCLUSION CONSIDERATIONS for PROJECT PLANNING</w:t>
      </w:r>
    </w:p>
    <w:p w14:paraId="2E4581A8" w14:textId="77777777" w:rsidR="00C0238D" w:rsidRPr="00750F63" w:rsidRDefault="00C0238D" w:rsidP="00C0238D">
      <w:pPr>
        <w:rPr>
          <w:rFonts w:ascii="Times New Roman" w:eastAsia="Times New Roman" w:hAnsi="Times New Roman" w:cs="Times New Roman"/>
        </w:rPr>
      </w:pPr>
    </w:p>
    <w:p w14:paraId="3B8BD110" w14:textId="77777777" w:rsidR="00C0238D" w:rsidRPr="00750F63" w:rsidRDefault="00C0238D" w:rsidP="00C0238D">
      <w:pPr>
        <w:rPr>
          <w:rFonts w:ascii="Gotham Medium" w:eastAsia="Times New Roman" w:hAnsi="Gotham Medium" w:cs="Times New Roman"/>
        </w:rPr>
      </w:pPr>
      <w:r w:rsidRPr="00750F63">
        <w:rPr>
          <w:rFonts w:ascii="Gotham Medium" w:eastAsia="Times New Roman" w:hAnsi="Gotham Medium" w:cs="Times New Roman"/>
        </w:rPr>
        <w:t xml:space="preserve">When starting a new project, it is essential to consider equity, diversity, and inclusion principles throughout your planning process. The Five </w:t>
      </w:r>
      <w:proofErr w:type="spellStart"/>
      <w:r w:rsidRPr="00750F63">
        <w:rPr>
          <w:rFonts w:ascii="Gotham Medium" w:eastAsia="Times New Roman" w:hAnsi="Gotham Medium" w:cs="Times New Roman"/>
        </w:rPr>
        <w:t>Ws</w:t>
      </w:r>
      <w:proofErr w:type="spellEnd"/>
      <w:r w:rsidRPr="00750F63">
        <w:rPr>
          <w:rFonts w:ascii="Gotham Medium" w:eastAsia="Times New Roman" w:hAnsi="Gotham Medium" w:cs="Times New Roman"/>
        </w:rPr>
        <w:t xml:space="preserve"> below are important questions to ask yourself and your planning committee to ensure that you are including diverse voices, inviting your target audience to participate equitably in the process, and accounting for the diverse accessibility needs of your audience. </w:t>
      </w:r>
    </w:p>
    <w:p w14:paraId="7DE03424" w14:textId="77777777" w:rsidR="00C0238D" w:rsidRPr="00750F63" w:rsidRDefault="00C0238D" w:rsidP="00C0238D">
      <w:pPr>
        <w:rPr>
          <w:rFonts w:ascii="Gotham Medium" w:eastAsia="Times New Roman" w:hAnsi="Gotham Medium" w:cs="Times New Roman"/>
        </w:rPr>
      </w:pPr>
    </w:p>
    <w:p w14:paraId="1D3D4769" w14:textId="77777777" w:rsidR="00C0238D" w:rsidRPr="00750F63" w:rsidRDefault="00C0238D" w:rsidP="00C0238D">
      <w:pPr>
        <w:rPr>
          <w:rFonts w:ascii="Gotham Medium" w:eastAsia="Times New Roman" w:hAnsi="Gotham Medium" w:cs="Times New Roman"/>
        </w:rPr>
      </w:pPr>
      <w:r w:rsidRPr="00750F63">
        <w:rPr>
          <w:rFonts w:ascii="Gotham Medium" w:eastAsia="Times New Roman" w:hAnsi="Gotham Medium" w:cs="Times New Roman"/>
          <w:b/>
        </w:rPr>
        <w:t>Who</w:t>
      </w:r>
      <w:r w:rsidRPr="00750F63">
        <w:rPr>
          <w:rFonts w:ascii="Gotham Medium" w:eastAsia="Times New Roman" w:hAnsi="Gotham Medium" w:cs="Times New Roman"/>
        </w:rPr>
        <w:t xml:space="preserve"> is/are the audience(s) for this project?</w:t>
      </w:r>
    </w:p>
    <w:p w14:paraId="52E94436" w14:textId="77777777" w:rsidR="00C0238D" w:rsidRPr="00750F63" w:rsidRDefault="00C0238D" w:rsidP="00C0238D">
      <w:pPr>
        <w:rPr>
          <w:rFonts w:ascii="Gotham Medium" w:eastAsia="Times New Roman" w:hAnsi="Gotham Medium" w:cs="Times New Roman"/>
        </w:rPr>
      </w:pPr>
      <w:r w:rsidRPr="00750F63">
        <w:rPr>
          <w:rFonts w:ascii="Gotham Medium" w:eastAsia="Times New Roman" w:hAnsi="Gotham Medium" w:cs="Times New Roman"/>
          <w:b/>
        </w:rPr>
        <w:t>What</w:t>
      </w:r>
      <w:r w:rsidRPr="00750F63">
        <w:rPr>
          <w:rFonts w:ascii="Gotham Medium" w:eastAsia="Times New Roman" w:hAnsi="Gotham Medium" w:cs="Times New Roman"/>
        </w:rPr>
        <w:t xml:space="preserve"> are the accessibility needs of this audience?</w:t>
      </w:r>
    </w:p>
    <w:p w14:paraId="59EAA6E1" w14:textId="77777777" w:rsidR="00C0238D" w:rsidRPr="00750F63" w:rsidRDefault="00C0238D" w:rsidP="00C0238D">
      <w:pPr>
        <w:rPr>
          <w:rFonts w:ascii="Gotham Medium" w:eastAsia="Times New Roman" w:hAnsi="Gotham Medium" w:cs="Times New Roman"/>
        </w:rPr>
      </w:pPr>
      <w:r w:rsidRPr="00750F63">
        <w:rPr>
          <w:rFonts w:ascii="Gotham Medium" w:eastAsia="Times New Roman" w:hAnsi="Gotham Medium" w:cs="Times New Roman"/>
          <w:b/>
        </w:rPr>
        <w:t xml:space="preserve">When </w:t>
      </w:r>
      <w:r w:rsidRPr="00750F63">
        <w:rPr>
          <w:rFonts w:ascii="Gotham Medium" w:eastAsia="Times New Roman" w:hAnsi="Gotham Medium" w:cs="Times New Roman"/>
        </w:rPr>
        <w:t>will you get input from your audience?</w:t>
      </w:r>
    </w:p>
    <w:p w14:paraId="1A10E8B9" w14:textId="77777777" w:rsidR="00C0238D" w:rsidRPr="00750F63" w:rsidRDefault="00C0238D" w:rsidP="00C0238D">
      <w:pPr>
        <w:rPr>
          <w:rFonts w:ascii="Gotham Medium" w:eastAsia="Times New Roman" w:hAnsi="Gotham Medium" w:cs="Times New Roman"/>
        </w:rPr>
      </w:pPr>
      <w:r w:rsidRPr="00750F63">
        <w:rPr>
          <w:rFonts w:ascii="Gotham Medium" w:eastAsia="Times New Roman" w:hAnsi="Gotham Medium" w:cs="Times New Roman"/>
          <w:b/>
        </w:rPr>
        <w:t xml:space="preserve">Where </w:t>
      </w:r>
      <w:r w:rsidRPr="00750F63">
        <w:rPr>
          <w:rFonts w:ascii="Gotham Medium" w:eastAsia="Times New Roman" w:hAnsi="Gotham Medium" w:cs="Times New Roman"/>
        </w:rPr>
        <w:t>will you include/account for the family experience in your project?</w:t>
      </w:r>
    </w:p>
    <w:p w14:paraId="15BCB2AA" w14:textId="77777777" w:rsidR="00C0238D" w:rsidRPr="00750F63" w:rsidRDefault="00C0238D" w:rsidP="00C0238D">
      <w:pPr>
        <w:rPr>
          <w:rFonts w:ascii="Gotham Medium" w:eastAsia="Times New Roman" w:hAnsi="Gotham Medium" w:cs="Times New Roman"/>
        </w:rPr>
      </w:pPr>
      <w:r w:rsidRPr="00750F63">
        <w:rPr>
          <w:rFonts w:ascii="Gotham Medium" w:eastAsia="Times New Roman" w:hAnsi="Gotham Medium" w:cs="Times New Roman"/>
          <w:b/>
        </w:rPr>
        <w:t>Why</w:t>
      </w:r>
      <w:r w:rsidRPr="00750F63">
        <w:rPr>
          <w:rFonts w:ascii="Gotham Medium" w:eastAsia="Times New Roman" w:hAnsi="Gotham Medium" w:cs="Times New Roman"/>
        </w:rPr>
        <w:t xml:space="preserve"> is this approach more likely to benefit than harm your audience?</w:t>
      </w:r>
    </w:p>
    <w:p w14:paraId="031ED2BE" w14:textId="77777777" w:rsidR="00C0238D" w:rsidRPr="00750F63" w:rsidRDefault="00C0238D" w:rsidP="00C0238D">
      <w:pPr>
        <w:rPr>
          <w:rFonts w:ascii="Gotham Medium" w:eastAsia="Times New Roman" w:hAnsi="Gotham Medium" w:cs="Times New Roman"/>
        </w:rPr>
      </w:pPr>
    </w:p>
    <w:p w14:paraId="5087723A" w14:textId="77777777" w:rsidR="00C0238D" w:rsidRPr="00750F63" w:rsidRDefault="00C0238D" w:rsidP="00C0238D">
      <w:pPr>
        <w:rPr>
          <w:rFonts w:ascii="Gotham Medium" w:eastAsia="Times New Roman" w:hAnsi="Gotham Medium" w:cs="Times New Roman"/>
        </w:rPr>
      </w:pPr>
      <w:r w:rsidRPr="00750F63">
        <w:rPr>
          <w:rFonts w:ascii="Gotham Medium" w:eastAsia="Times New Roman" w:hAnsi="Gotham Medium" w:cs="Times New Roman"/>
        </w:rPr>
        <w:t>Below are list of resources that may aid your brainstorming process in your new project:</w:t>
      </w:r>
    </w:p>
    <w:p w14:paraId="7736058B" w14:textId="77777777" w:rsidR="00C0238D" w:rsidRDefault="00C0238D" w:rsidP="00C0238D">
      <w:pPr>
        <w:rPr>
          <w:rFonts w:ascii="Times New Roman" w:eastAsia="Times New Roman" w:hAnsi="Times New Roman" w:cs="Times New Roman"/>
          <w:sz w:val="24"/>
          <w:szCs w:val="24"/>
        </w:rPr>
      </w:pPr>
    </w:p>
    <w:p w14:paraId="6E7F9A9B" w14:textId="77777777" w:rsidR="00C0238D" w:rsidRPr="00750F63" w:rsidRDefault="00C0238D" w:rsidP="00C0238D">
      <w:pPr>
        <w:rPr>
          <w:rFonts w:ascii="Gotham Book" w:eastAsia="Times New Roman" w:hAnsi="Gotham Book" w:cs="Times New Roman"/>
        </w:rPr>
      </w:pPr>
      <w:r w:rsidRPr="00750F63">
        <w:rPr>
          <w:rFonts w:ascii="Gotham Book" w:eastAsia="Times New Roman" w:hAnsi="Gotham Book" w:cs="Times New Roman"/>
        </w:rPr>
        <w:t>New England Journal of Medicine</w:t>
      </w:r>
    </w:p>
    <w:p w14:paraId="305B28EA" w14:textId="77777777" w:rsidR="00C0238D" w:rsidRPr="00750F63" w:rsidRDefault="00055C93" w:rsidP="00C0238D">
      <w:pPr>
        <w:numPr>
          <w:ilvl w:val="0"/>
          <w:numId w:val="24"/>
        </w:numPr>
        <w:rPr>
          <w:rFonts w:ascii="Gotham Book" w:eastAsia="Times New Roman" w:hAnsi="Gotham Book" w:cs="Times New Roman"/>
        </w:rPr>
      </w:pPr>
      <w:hyperlink r:id="rId10">
        <w:r w:rsidR="00C0238D" w:rsidRPr="00750F63">
          <w:rPr>
            <w:rFonts w:ascii="Gotham Book" w:eastAsia="Times New Roman" w:hAnsi="Gotham Book" w:cs="Times New Roman"/>
            <w:color w:val="1155CC"/>
            <w:u w:val="single"/>
          </w:rPr>
          <w:t>Combating Structural Inequities — Diversity, Equity, and Inclusion in Clinical and Translational Research</w:t>
        </w:r>
      </w:hyperlink>
    </w:p>
    <w:p w14:paraId="343D758C" w14:textId="77777777" w:rsidR="00C0238D" w:rsidRPr="00750F63" w:rsidRDefault="00C0238D" w:rsidP="00C0238D">
      <w:pPr>
        <w:rPr>
          <w:rFonts w:ascii="Gotham Book" w:eastAsia="Times New Roman" w:hAnsi="Gotham Book" w:cs="Times New Roman"/>
        </w:rPr>
      </w:pPr>
    </w:p>
    <w:p w14:paraId="34D33BD9" w14:textId="77777777" w:rsidR="00C0238D" w:rsidRPr="00750F63" w:rsidRDefault="00C0238D" w:rsidP="00C0238D">
      <w:pPr>
        <w:rPr>
          <w:rFonts w:ascii="Gotham Book" w:eastAsia="Times New Roman" w:hAnsi="Gotham Book" w:cs="Times New Roman"/>
        </w:rPr>
      </w:pPr>
      <w:r w:rsidRPr="00750F63">
        <w:rPr>
          <w:rFonts w:ascii="Gotham Book" w:eastAsia="Times New Roman" w:hAnsi="Gotham Book" w:cs="Times New Roman"/>
        </w:rPr>
        <w:t>Health Equity, Diversity &amp; Inclusion Measures for Hospitals and Health System Dashboards (American Hospital Association December 2020)</w:t>
      </w:r>
    </w:p>
    <w:p w14:paraId="26ABD252" w14:textId="1A51D836" w:rsidR="00C0238D" w:rsidRPr="0022220C" w:rsidRDefault="00055C93" w:rsidP="00C0238D">
      <w:pPr>
        <w:numPr>
          <w:ilvl w:val="0"/>
          <w:numId w:val="25"/>
        </w:numPr>
        <w:rPr>
          <w:rFonts w:ascii="Gotham Book" w:eastAsia="Times New Roman" w:hAnsi="Gotham Book" w:cs="Times New Roman"/>
        </w:rPr>
      </w:pPr>
      <w:hyperlink r:id="rId11">
        <w:r w:rsidR="00C0238D" w:rsidRPr="006C5C19">
          <w:rPr>
            <w:rFonts w:ascii="Gotham Book" w:eastAsia="Times New Roman" w:hAnsi="Gotham Book" w:cs="Times New Roman"/>
            <w:color w:val="1155CC"/>
            <w:u w:val="single"/>
          </w:rPr>
          <w:t>Approaching</w:t>
        </w:r>
        <w:r w:rsidR="00C0238D" w:rsidRPr="00750F63">
          <w:rPr>
            <w:rFonts w:ascii="Gotham Book" w:eastAsia="Times New Roman" w:hAnsi="Gotham Book" w:cs="Times New Roman"/>
            <w:color w:val="1155CC"/>
            <w:u w:val="single"/>
          </w:rPr>
          <w:t xml:space="preserve"> Diversity, Equity, and Inclusion Through a Future-Oriented Lens | Executive and Continuing Professional Education</w:t>
        </w:r>
      </w:hyperlink>
    </w:p>
    <w:p w14:paraId="50E045B7" w14:textId="45B36DF7" w:rsidR="0022220C" w:rsidRPr="006C5C19" w:rsidRDefault="00055C93" w:rsidP="00C0238D">
      <w:pPr>
        <w:numPr>
          <w:ilvl w:val="0"/>
          <w:numId w:val="25"/>
        </w:numPr>
        <w:rPr>
          <w:rFonts w:ascii="Gotham Book" w:eastAsia="Times New Roman" w:hAnsi="Gotham Book" w:cs="Times New Roman"/>
          <w:color w:val="1155CC"/>
        </w:rPr>
      </w:pPr>
      <w:hyperlink r:id="rId12" w:history="1">
        <w:r w:rsidR="0022220C" w:rsidRPr="006C5C19">
          <w:rPr>
            <w:rStyle w:val="Hyperlink"/>
            <w:rFonts w:ascii="Gotham Book" w:hAnsi="Gotham Book"/>
            <w:color w:val="1155CC"/>
          </w:rPr>
          <w:t>Health Equity, Diversity &amp; Inclusion Measures for Hospitals and Health System Dashboards</w:t>
        </w:r>
      </w:hyperlink>
    </w:p>
    <w:p w14:paraId="31760C88" w14:textId="77777777" w:rsidR="00C0238D" w:rsidRPr="00750F63" w:rsidRDefault="00C0238D" w:rsidP="00C0238D">
      <w:pPr>
        <w:rPr>
          <w:rFonts w:ascii="Gotham Book" w:eastAsia="Times New Roman" w:hAnsi="Gotham Book" w:cs="Times New Roman"/>
        </w:rPr>
      </w:pPr>
    </w:p>
    <w:p w14:paraId="18CB9500" w14:textId="77777777" w:rsidR="00C0238D" w:rsidRPr="00750F63" w:rsidRDefault="00C0238D" w:rsidP="00C0238D">
      <w:pPr>
        <w:rPr>
          <w:rFonts w:ascii="Gotham Book" w:eastAsia="Times New Roman" w:hAnsi="Gotham Book" w:cs="Times New Roman"/>
        </w:rPr>
      </w:pPr>
      <w:r w:rsidRPr="00750F63">
        <w:rPr>
          <w:rFonts w:ascii="Gotham Book" w:eastAsia="Times New Roman" w:hAnsi="Gotham Book" w:cs="Times New Roman"/>
        </w:rPr>
        <w:t xml:space="preserve">Journal of Clinical and Translational Science </w:t>
      </w:r>
    </w:p>
    <w:p w14:paraId="551FE170" w14:textId="77777777" w:rsidR="00C0238D" w:rsidRPr="00750F63" w:rsidRDefault="00055C93" w:rsidP="00C0238D">
      <w:pPr>
        <w:numPr>
          <w:ilvl w:val="0"/>
          <w:numId w:val="26"/>
        </w:numPr>
        <w:rPr>
          <w:rFonts w:ascii="Gotham Book" w:eastAsia="Times New Roman" w:hAnsi="Gotham Book" w:cs="Times New Roman"/>
        </w:rPr>
      </w:pPr>
      <w:hyperlink r:id="rId13">
        <w:r w:rsidR="00C0238D" w:rsidRPr="00750F63">
          <w:rPr>
            <w:rFonts w:ascii="Gotham Book" w:eastAsia="Times New Roman" w:hAnsi="Gotham Book" w:cs="Times New Roman"/>
            <w:color w:val="1155CC"/>
            <w:highlight w:val="white"/>
            <w:u w:val="single"/>
          </w:rPr>
          <w:t>Building a framework for inclusion in health services research: Development of and pre-implementation faculty and staff attitudes toward the Diversity, Equity, and Inclusion (DEI) plan at Mayo Clinic</w:t>
        </w:r>
      </w:hyperlink>
    </w:p>
    <w:p w14:paraId="4318679E" w14:textId="77777777" w:rsidR="00C0238D" w:rsidRPr="00750F63" w:rsidRDefault="00C0238D" w:rsidP="00C0238D">
      <w:pPr>
        <w:rPr>
          <w:rFonts w:ascii="Gotham Book" w:eastAsia="Times New Roman" w:hAnsi="Gotham Book" w:cs="Times New Roman"/>
          <w:color w:val="212121"/>
          <w:highlight w:val="white"/>
        </w:rPr>
      </w:pPr>
    </w:p>
    <w:p w14:paraId="1A4C01C0" w14:textId="77777777" w:rsidR="00C0238D" w:rsidRPr="00750F63" w:rsidRDefault="00C0238D" w:rsidP="00C0238D">
      <w:pPr>
        <w:rPr>
          <w:rFonts w:ascii="Gotham Book" w:eastAsia="Times New Roman" w:hAnsi="Gotham Book" w:cs="Times New Roman"/>
          <w:color w:val="212121"/>
          <w:highlight w:val="white"/>
        </w:rPr>
      </w:pPr>
      <w:r w:rsidRPr="00750F63">
        <w:rPr>
          <w:rFonts w:ascii="Gotham Book" w:eastAsia="Times New Roman" w:hAnsi="Gotham Book" w:cs="Times New Roman"/>
          <w:color w:val="212121"/>
          <w:highlight w:val="white"/>
        </w:rPr>
        <w:t>Official Journal of the Medical Care Section, American Public Health Association</w:t>
      </w:r>
    </w:p>
    <w:p w14:paraId="70EBE50F" w14:textId="77777777" w:rsidR="00C0238D" w:rsidRPr="00750F63" w:rsidRDefault="00055C93" w:rsidP="00C0238D">
      <w:pPr>
        <w:numPr>
          <w:ilvl w:val="0"/>
          <w:numId w:val="29"/>
        </w:numPr>
        <w:rPr>
          <w:rFonts w:ascii="Gotham Book" w:eastAsia="Times New Roman" w:hAnsi="Gotham Book" w:cs="Times New Roman"/>
          <w:color w:val="212121"/>
          <w:highlight w:val="white"/>
        </w:rPr>
      </w:pPr>
      <w:hyperlink r:id="rId14">
        <w:r w:rsidR="00C0238D" w:rsidRPr="00750F63">
          <w:rPr>
            <w:rFonts w:ascii="Gotham Book" w:eastAsia="Times New Roman" w:hAnsi="Gotham Book" w:cs="Times New Roman"/>
            <w:color w:val="1155CC"/>
            <w:highlight w:val="white"/>
            <w:u w:val="single"/>
          </w:rPr>
          <w:t>A Narrative Review of Patient and Family Engagement: The "Foundation" of the Medical "Home"</w:t>
        </w:r>
      </w:hyperlink>
    </w:p>
    <w:p w14:paraId="24BF6723" w14:textId="77777777" w:rsidR="00C0238D" w:rsidRPr="00750F63" w:rsidRDefault="00C0238D" w:rsidP="00C0238D">
      <w:pPr>
        <w:ind w:left="720"/>
        <w:rPr>
          <w:rFonts w:ascii="Gotham Book" w:eastAsia="Times New Roman" w:hAnsi="Gotham Book" w:cs="Times New Roman"/>
          <w:color w:val="212121"/>
          <w:highlight w:val="white"/>
        </w:rPr>
      </w:pPr>
    </w:p>
    <w:p w14:paraId="5DE478C3" w14:textId="77777777" w:rsidR="00C0238D" w:rsidRPr="00750F63" w:rsidRDefault="00C0238D" w:rsidP="00C0238D">
      <w:pPr>
        <w:rPr>
          <w:rFonts w:ascii="Gotham Book" w:eastAsia="Times New Roman" w:hAnsi="Gotham Book" w:cs="Times New Roman"/>
          <w:color w:val="212121"/>
          <w:highlight w:val="white"/>
        </w:rPr>
      </w:pPr>
      <w:r w:rsidRPr="00750F63">
        <w:rPr>
          <w:rFonts w:ascii="Gotham Book" w:eastAsia="Times New Roman" w:hAnsi="Gotham Book" w:cs="Times New Roman"/>
          <w:color w:val="212121"/>
          <w:highlight w:val="white"/>
        </w:rPr>
        <w:t>American Institutes for Research; Gordon and Betty Moore Foundation</w:t>
      </w:r>
    </w:p>
    <w:p w14:paraId="20F9C2E2" w14:textId="77777777" w:rsidR="00C0238D" w:rsidRPr="00750F63" w:rsidRDefault="00055C93" w:rsidP="00C0238D">
      <w:pPr>
        <w:numPr>
          <w:ilvl w:val="0"/>
          <w:numId w:val="27"/>
        </w:numPr>
        <w:rPr>
          <w:rFonts w:ascii="Gotham Book" w:eastAsia="Times New Roman" w:hAnsi="Gotham Book" w:cs="Times New Roman"/>
          <w:highlight w:val="white"/>
        </w:rPr>
      </w:pPr>
      <w:hyperlink r:id="rId15">
        <w:r w:rsidR="00C0238D" w:rsidRPr="00750F63">
          <w:rPr>
            <w:rFonts w:ascii="Gotham Book" w:eastAsia="Times New Roman" w:hAnsi="Gotham Book" w:cs="Times New Roman"/>
            <w:color w:val="1155CC"/>
            <w:highlight w:val="white"/>
            <w:u w:val="single"/>
          </w:rPr>
          <w:t>Roadmap for Patient and Family Engagement in Healthcare Practice and Research</w:t>
        </w:r>
      </w:hyperlink>
    </w:p>
    <w:p w14:paraId="28B61D1D" w14:textId="77777777" w:rsidR="00C0238D" w:rsidRPr="00750F63" w:rsidRDefault="00C0238D" w:rsidP="00C0238D">
      <w:pPr>
        <w:rPr>
          <w:rFonts w:ascii="Gotham Book" w:eastAsia="Times New Roman" w:hAnsi="Gotham Book" w:cs="Times New Roman"/>
          <w:color w:val="222222"/>
          <w:highlight w:val="white"/>
        </w:rPr>
      </w:pPr>
    </w:p>
    <w:p w14:paraId="6D87A02C" w14:textId="77777777" w:rsidR="00C0238D" w:rsidRPr="00750F63" w:rsidRDefault="00C0238D" w:rsidP="00C0238D">
      <w:pPr>
        <w:rPr>
          <w:rFonts w:ascii="Gotham Book" w:eastAsia="Times New Roman" w:hAnsi="Gotham Book" w:cs="Times New Roman"/>
          <w:color w:val="222222"/>
          <w:highlight w:val="white"/>
        </w:rPr>
      </w:pPr>
      <w:r w:rsidRPr="00750F63">
        <w:rPr>
          <w:rFonts w:ascii="Gotham Book" w:eastAsia="Times New Roman" w:hAnsi="Gotham Book" w:cs="Times New Roman"/>
          <w:color w:val="222222"/>
          <w:highlight w:val="white"/>
        </w:rPr>
        <w:t>Agency for Healthcare Research and Quality</w:t>
      </w:r>
    </w:p>
    <w:p w14:paraId="0718B27F" w14:textId="77777777" w:rsidR="00C0238D" w:rsidRPr="00750F63" w:rsidRDefault="00055C93" w:rsidP="00C0238D">
      <w:pPr>
        <w:numPr>
          <w:ilvl w:val="0"/>
          <w:numId w:val="33"/>
        </w:numPr>
        <w:rPr>
          <w:rFonts w:ascii="Gotham Book" w:eastAsia="Times New Roman" w:hAnsi="Gotham Book" w:cs="Times New Roman"/>
          <w:highlight w:val="white"/>
        </w:rPr>
      </w:pPr>
      <w:hyperlink r:id="rId16">
        <w:r w:rsidR="00C0238D" w:rsidRPr="00750F63">
          <w:rPr>
            <w:rFonts w:ascii="Gotham Book" w:eastAsia="Times New Roman" w:hAnsi="Gotham Book" w:cs="Times New Roman"/>
            <w:color w:val="1155CC"/>
            <w:highlight w:val="white"/>
            <w:u w:val="single"/>
          </w:rPr>
          <w:t>Patient and Family Engagement</w:t>
        </w:r>
      </w:hyperlink>
    </w:p>
    <w:p w14:paraId="59846503" w14:textId="77777777" w:rsidR="00C0238D" w:rsidRPr="00750F63" w:rsidRDefault="00C0238D" w:rsidP="00C0238D">
      <w:pPr>
        <w:rPr>
          <w:rFonts w:ascii="Gotham Book" w:eastAsia="Times New Roman" w:hAnsi="Gotham Book" w:cs="Times New Roman"/>
          <w:color w:val="1155CC"/>
          <w:highlight w:val="white"/>
          <w:u w:val="single"/>
        </w:rPr>
      </w:pPr>
    </w:p>
    <w:p w14:paraId="47240ABE" w14:textId="77777777" w:rsidR="00C0238D" w:rsidRPr="00750F63" w:rsidRDefault="00C0238D" w:rsidP="00C0238D">
      <w:pPr>
        <w:rPr>
          <w:rFonts w:ascii="Gotham Book" w:eastAsia="Times New Roman" w:hAnsi="Gotham Book" w:cs="Times New Roman"/>
          <w:color w:val="222222"/>
          <w:highlight w:val="white"/>
        </w:rPr>
      </w:pPr>
      <w:r w:rsidRPr="00750F63">
        <w:rPr>
          <w:rFonts w:ascii="Gotham Book" w:eastAsia="Times New Roman" w:hAnsi="Gotham Book" w:cs="Times New Roman"/>
          <w:color w:val="222222"/>
          <w:highlight w:val="white"/>
        </w:rPr>
        <w:t>BMC Medical Informatics and Decision-Making</w:t>
      </w:r>
    </w:p>
    <w:p w14:paraId="4CBCEF05" w14:textId="77777777" w:rsidR="00C0238D" w:rsidRPr="00750F63" w:rsidRDefault="00055C93" w:rsidP="00C0238D">
      <w:pPr>
        <w:numPr>
          <w:ilvl w:val="0"/>
          <w:numId w:val="30"/>
        </w:numPr>
        <w:rPr>
          <w:rFonts w:ascii="Gotham Book" w:eastAsia="Times New Roman" w:hAnsi="Gotham Book" w:cs="Times New Roman"/>
          <w:highlight w:val="white"/>
        </w:rPr>
      </w:pPr>
      <w:hyperlink r:id="rId17">
        <w:r w:rsidR="00C0238D" w:rsidRPr="00750F63">
          <w:rPr>
            <w:rFonts w:ascii="Gotham Book" w:eastAsia="Times New Roman" w:hAnsi="Gotham Book" w:cs="Times New Roman"/>
            <w:color w:val="1155CC"/>
            <w:highlight w:val="white"/>
            <w:u w:val="single"/>
          </w:rPr>
          <w:t>Incorporating patient and family preferences into evidence-based medicine | BMC Medical Informatics and Decision Making | Full Text</w:t>
        </w:r>
      </w:hyperlink>
    </w:p>
    <w:p w14:paraId="072A5E0C" w14:textId="77777777" w:rsidR="00C0238D" w:rsidRPr="00750F63" w:rsidRDefault="00C0238D" w:rsidP="00C0238D">
      <w:pPr>
        <w:rPr>
          <w:rFonts w:ascii="Gotham Book" w:eastAsia="Times New Roman" w:hAnsi="Gotham Book" w:cs="Times New Roman"/>
          <w:color w:val="333333"/>
          <w:highlight w:val="white"/>
        </w:rPr>
      </w:pPr>
    </w:p>
    <w:p w14:paraId="7F66B3EB" w14:textId="77777777" w:rsidR="00C0238D" w:rsidRPr="00750F63" w:rsidRDefault="00C0238D" w:rsidP="00C0238D">
      <w:pPr>
        <w:rPr>
          <w:rFonts w:ascii="Gotham Book" w:eastAsia="Times New Roman" w:hAnsi="Gotham Book" w:cs="Times New Roman"/>
          <w:color w:val="333333"/>
          <w:highlight w:val="white"/>
        </w:rPr>
      </w:pPr>
      <w:r w:rsidRPr="00750F63">
        <w:rPr>
          <w:rFonts w:ascii="Gotham Book" w:eastAsia="Times New Roman" w:hAnsi="Gotham Book" w:cs="Times New Roman"/>
          <w:color w:val="333333"/>
          <w:highlight w:val="white"/>
        </w:rPr>
        <w:t>National Academy of Medicine</w:t>
      </w:r>
    </w:p>
    <w:p w14:paraId="22113C1A" w14:textId="77777777" w:rsidR="00C0238D" w:rsidRPr="00750F63" w:rsidRDefault="00055C93" w:rsidP="00C0238D">
      <w:pPr>
        <w:numPr>
          <w:ilvl w:val="0"/>
          <w:numId w:val="34"/>
        </w:numPr>
        <w:rPr>
          <w:rFonts w:ascii="Gotham Book" w:eastAsia="Times New Roman" w:hAnsi="Gotham Book" w:cs="Times New Roman"/>
          <w:highlight w:val="white"/>
        </w:rPr>
      </w:pPr>
      <w:hyperlink r:id="rId18">
        <w:r w:rsidR="00C0238D" w:rsidRPr="00750F63">
          <w:rPr>
            <w:rFonts w:ascii="Gotham Book" w:eastAsia="Times New Roman" w:hAnsi="Gotham Book" w:cs="Times New Roman"/>
            <w:color w:val="1155CC"/>
            <w:highlight w:val="white"/>
            <w:u w:val="single"/>
          </w:rPr>
          <w:t xml:space="preserve">Harnessing Evidence and Experience to Change Culture: A Guiding Framework for Patient and Family Engaged Care </w:t>
        </w:r>
      </w:hyperlink>
    </w:p>
    <w:p w14:paraId="0A3B837F" w14:textId="77777777" w:rsidR="00C0238D" w:rsidRPr="00750F63" w:rsidRDefault="00C0238D" w:rsidP="00C0238D">
      <w:pPr>
        <w:rPr>
          <w:rFonts w:ascii="Gotham Book" w:eastAsia="Times New Roman" w:hAnsi="Gotham Book" w:cs="Times New Roman"/>
          <w:color w:val="333333"/>
        </w:rPr>
      </w:pPr>
    </w:p>
    <w:p w14:paraId="28304EA5" w14:textId="77777777" w:rsidR="00C0238D" w:rsidRPr="00750F63" w:rsidRDefault="00C0238D" w:rsidP="00C0238D">
      <w:pPr>
        <w:rPr>
          <w:rFonts w:ascii="Gotham Book" w:eastAsia="Times New Roman" w:hAnsi="Gotham Book" w:cs="Times New Roman"/>
          <w:color w:val="414042"/>
        </w:rPr>
      </w:pPr>
      <w:r w:rsidRPr="00750F63">
        <w:rPr>
          <w:rFonts w:ascii="Gotham Book" w:eastAsia="Times New Roman" w:hAnsi="Gotham Book" w:cs="Times New Roman"/>
          <w:color w:val="414042"/>
        </w:rPr>
        <w:t>AMA J Ethics.</w:t>
      </w:r>
    </w:p>
    <w:p w14:paraId="6045C98F" w14:textId="77777777" w:rsidR="00C0238D" w:rsidRPr="00750F63" w:rsidRDefault="00055C93" w:rsidP="00C0238D">
      <w:pPr>
        <w:numPr>
          <w:ilvl w:val="0"/>
          <w:numId w:val="31"/>
        </w:numPr>
        <w:rPr>
          <w:rFonts w:ascii="Gotham Book" w:eastAsia="Times New Roman" w:hAnsi="Gotham Book" w:cs="Times New Roman"/>
        </w:rPr>
      </w:pPr>
      <w:hyperlink r:id="rId19">
        <w:r w:rsidR="00C0238D" w:rsidRPr="00750F63">
          <w:rPr>
            <w:rFonts w:ascii="Gotham Book" w:eastAsia="Times New Roman" w:hAnsi="Gotham Book" w:cs="Times New Roman"/>
            <w:color w:val="1155CC"/>
            <w:u w:val="single"/>
          </w:rPr>
          <w:t>Patient- and Family-Centered Care: It’s Not Just for Pediatrics Anymore</w:t>
        </w:r>
      </w:hyperlink>
    </w:p>
    <w:p w14:paraId="705266F0" w14:textId="77777777" w:rsidR="00C0238D" w:rsidRPr="00750F63" w:rsidRDefault="00C0238D" w:rsidP="00C0238D">
      <w:pPr>
        <w:rPr>
          <w:rFonts w:ascii="Gotham Book" w:eastAsia="Times New Roman" w:hAnsi="Gotham Book" w:cs="Times New Roman"/>
          <w:color w:val="414042"/>
          <w:shd w:val="clear" w:color="auto" w:fill="F1F1F1"/>
        </w:rPr>
      </w:pPr>
    </w:p>
    <w:p w14:paraId="2443E5EC" w14:textId="77777777" w:rsidR="00C0238D" w:rsidRPr="00750F63" w:rsidRDefault="00C0238D" w:rsidP="00C0238D">
      <w:pPr>
        <w:rPr>
          <w:rFonts w:ascii="Gotham Book" w:eastAsia="Times New Roman" w:hAnsi="Gotham Book" w:cs="Times New Roman"/>
        </w:rPr>
      </w:pPr>
      <w:r w:rsidRPr="00750F63">
        <w:rPr>
          <w:rFonts w:ascii="Gotham Book" w:eastAsia="Times New Roman" w:hAnsi="Gotham Book" w:cs="Times New Roman"/>
        </w:rPr>
        <w:t>Duke Department of Medicine</w:t>
      </w:r>
    </w:p>
    <w:p w14:paraId="5BD85564" w14:textId="77777777" w:rsidR="00C0238D" w:rsidRPr="00750F63" w:rsidRDefault="00055C93" w:rsidP="00C0238D">
      <w:pPr>
        <w:numPr>
          <w:ilvl w:val="0"/>
          <w:numId w:val="28"/>
        </w:numPr>
        <w:rPr>
          <w:rFonts w:ascii="Gotham Book" w:eastAsia="Times New Roman" w:hAnsi="Gotham Book" w:cs="Times New Roman"/>
        </w:rPr>
      </w:pPr>
      <w:hyperlink r:id="rId20">
        <w:r w:rsidR="00C0238D" w:rsidRPr="00750F63">
          <w:rPr>
            <w:rFonts w:ascii="Gotham Book" w:eastAsia="Times New Roman" w:hAnsi="Gotham Book" w:cs="Times New Roman"/>
            <w:color w:val="1155CC"/>
            <w:u w:val="single"/>
          </w:rPr>
          <w:t>DEI Resources</w:t>
        </w:r>
      </w:hyperlink>
    </w:p>
    <w:p w14:paraId="1550C22F" w14:textId="77777777" w:rsidR="00C0238D" w:rsidRPr="00750F63" w:rsidRDefault="00C0238D" w:rsidP="00C0238D">
      <w:pPr>
        <w:rPr>
          <w:rFonts w:ascii="Gotham Book" w:eastAsia="Times New Roman" w:hAnsi="Gotham Book" w:cs="Times New Roman"/>
        </w:rPr>
      </w:pPr>
    </w:p>
    <w:p w14:paraId="56364B48" w14:textId="77777777" w:rsidR="00C0238D" w:rsidRPr="00750F63" w:rsidRDefault="00C0238D" w:rsidP="00C0238D">
      <w:pPr>
        <w:rPr>
          <w:rFonts w:ascii="Gotham Book" w:hAnsi="Gotham Book"/>
        </w:rPr>
      </w:pPr>
      <w:r w:rsidRPr="00750F63">
        <w:rPr>
          <w:rFonts w:ascii="Gotham Book" w:hAnsi="Gotham Book"/>
        </w:rPr>
        <w:t>Annual Review of Public Health</w:t>
      </w:r>
    </w:p>
    <w:p w14:paraId="7BF2EA8F" w14:textId="7C0D4C25" w:rsidR="00C0238D" w:rsidRPr="00750F63" w:rsidRDefault="00055C93" w:rsidP="00C0238D">
      <w:pPr>
        <w:numPr>
          <w:ilvl w:val="0"/>
          <w:numId w:val="32"/>
        </w:numPr>
        <w:rPr>
          <w:rFonts w:ascii="Gotham Book" w:hAnsi="Gotham Book"/>
        </w:rPr>
      </w:pPr>
      <w:hyperlink r:id="rId21">
        <w:r w:rsidR="00C0238D" w:rsidRPr="00750F63">
          <w:rPr>
            <w:rFonts w:ascii="Gotham Book" w:hAnsi="Gotham Book"/>
            <w:color w:val="1155CC"/>
            <w:u w:val="single"/>
          </w:rPr>
          <w:t>Eliminating Explicit and Implicit Biases in Health Care: Evidence and Research Needs</w:t>
        </w:r>
      </w:hyperlink>
    </w:p>
    <w:p w14:paraId="34F0F33C" w14:textId="1AB01965" w:rsidR="000026E6" w:rsidRDefault="000026E6" w:rsidP="000026E6">
      <w:pPr>
        <w:rPr>
          <w:color w:val="1155CC"/>
          <w:u w:val="single"/>
        </w:rPr>
      </w:pPr>
    </w:p>
    <w:p w14:paraId="70CAEDF0" w14:textId="622A0F51" w:rsidR="000026E6" w:rsidRDefault="000026E6" w:rsidP="000026E6"/>
    <w:p w14:paraId="0EBE9753" w14:textId="77777777" w:rsidR="00084384" w:rsidRDefault="00084384" w:rsidP="008828AD">
      <w:pPr>
        <w:tabs>
          <w:tab w:val="left" w:pos="3260"/>
        </w:tabs>
      </w:pPr>
    </w:p>
    <w:sectPr w:rsidR="00084384" w:rsidSect="00084384">
      <w:headerReference w:type="even"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44674" w14:textId="77777777" w:rsidR="002706AE" w:rsidRDefault="002706AE" w:rsidP="008828AD">
      <w:r>
        <w:separator/>
      </w:r>
    </w:p>
  </w:endnote>
  <w:endnote w:type="continuationSeparator" w:id="0">
    <w:p w14:paraId="1E455867" w14:textId="77777777" w:rsidR="002706AE" w:rsidRDefault="002706AE" w:rsidP="00882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otham Black">
    <w:altName w:val="Arial"/>
    <w:panose1 w:val="00000000000000000000"/>
    <w:charset w:val="00"/>
    <w:family w:val="modern"/>
    <w:notTrueType/>
    <w:pitch w:val="variable"/>
    <w:sig w:usb0="A10000FF" w:usb1="4000005B" w:usb2="00000000" w:usb3="00000000" w:csb0="0000009B" w:csb1="00000000"/>
  </w:font>
  <w:font w:name="Gotham Medium">
    <w:altName w:val="Arial"/>
    <w:panose1 w:val="00000000000000000000"/>
    <w:charset w:val="00"/>
    <w:family w:val="modern"/>
    <w:notTrueType/>
    <w:pitch w:val="variable"/>
    <w:sig w:usb0="A10000FF" w:usb1="4000005B" w:usb2="00000000" w:usb3="00000000" w:csb0="0000009B" w:csb1="00000000"/>
  </w:font>
  <w:font w:name="Gotham Book">
    <w:altName w:val="Arial"/>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63F12" w14:textId="77777777" w:rsidR="002706AE" w:rsidRDefault="002706AE" w:rsidP="008828AD">
      <w:r>
        <w:separator/>
      </w:r>
    </w:p>
  </w:footnote>
  <w:footnote w:type="continuationSeparator" w:id="0">
    <w:p w14:paraId="0BB3614C" w14:textId="77777777" w:rsidR="002706AE" w:rsidRDefault="002706AE" w:rsidP="00882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AC3D" w14:textId="77777777" w:rsidR="0093318A" w:rsidRDefault="00055C93">
    <w:pPr>
      <w:pStyle w:val="Header"/>
    </w:pPr>
    <w:r>
      <w:rPr>
        <w:noProof/>
      </w:rPr>
      <w:pict w14:anchorId="15837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716254" o:spid="_x0000_s1038" type="#_x0000_t75" style="position:absolute;margin-left:0;margin-top:0;width:612pt;height:11in;z-index:-251658240;mso-position-horizontal:center;mso-position-horizontal-relative:margin;mso-position-vertical:center;mso-position-vertical-relative:margin" o:allowincell="f">
          <v:imagedata r:id="rId1" o:title="EMS211214_EIICLetterhead_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3996" w14:textId="77777777" w:rsidR="001C5D81" w:rsidRDefault="001C5D81">
    <w:pPr>
      <w:pStyle w:val="Header"/>
    </w:pPr>
    <w:r>
      <w:rPr>
        <w:noProof/>
        <w:lang w:val="en-US"/>
      </w:rPr>
      <w:drawing>
        <wp:anchor distT="0" distB="0" distL="114300" distR="114300" simplePos="0" relativeHeight="251657216" behindDoc="1" locked="0" layoutInCell="1" allowOverlap="1" wp14:anchorId="7019F1DF" wp14:editId="2E60E782">
          <wp:simplePos x="0" y="0"/>
          <wp:positionH relativeFrom="margin">
            <wp:posOffset>-895350</wp:posOffset>
          </wp:positionH>
          <wp:positionV relativeFrom="paragraph">
            <wp:posOffset>-457200</wp:posOffset>
          </wp:positionV>
          <wp:extent cx="7757152" cy="10052050"/>
          <wp:effectExtent l="0" t="0" r="0" b="6350"/>
          <wp:wrapNone/>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57152" cy="10052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43204D"/>
    <w:multiLevelType w:val="multilevel"/>
    <w:tmpl w:val="C45CA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ED555F"/>
    <w:multiLevelType w:val="multilevel"/>
    <w:tmpl w:val="BDC85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EF81F53"/>
    <w:multiLevelType w:val="multilevel"/>
    <w:tmpl w:val="D9203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6E63A2"/>
    <w:multiLevelType w:val="multilevel"/>
    <w:tmpl w:val="FD5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E9544A"/>
    <w:multiLevelType w:val="multilevel"/>
    <w:tmpl w:val="B21C5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D274BE6"/>
    <w:multiLevelType w:val="multilevel"/>
    <w:tmpl w:val="F962E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A2D640B"/>
    <w:multiLevelType w:val="multilevel"/>
    <w:tmpl w:val="9D900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457043"/>
    <w:multiLevelType w:val="multilevel"/>
    <w:tmpl w:val="08C6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14D77F4"/>
    <w:multiLevelType w:val="multilevel"/>
    <w:tmpl w:val="16BA5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BC87B81"/>
    <w:multiLevelType w:val="multilevel"/>
    <w:tmpl w:val="90AED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C0B009F"/>
    <w:multiLevelType w:val="multilevel"/>
    <w:tmpl w:val="F014E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13665771">
    <w:abstractNumId w:val="27"/>
  </w:num>
  <w:num w:numId="2" w16cid:durableId="1284114291">
    <w:abstractNumId w:val="12"/>
  </w:num>
  <w:num w:numId="3" w16cid:durableId="131020802">
    <w:abstractNumId w:val="10"/>
  </w:num>
  <w:num w:numId="4" w16cid:durableId="1184435153">
    <w:abstractNumId w:val="29"/>
  </w:num>
  <w:num w:numId="5" w16cid:durableId="811099770">
    <w:abstractNumId w:val="13"/>
  </w:num>
  <w:num w:numId="6" w16cid:durableId="1266034789">
    <w:abstractNumId w:val="21"/>
  </w:num>
  <w:num w:numId="7" w16cid:durableId="1881479502">
    <w:abstractNumId w:val="24"/>
  </w:num>
  <w:num w:numId="8" w16cid:durableId="395858573">
    <w:abstractNumId w:val="9"/>
  </w:num>
  <w:num w:numId="9" w16cid:durableId="785004478">
    <w:abstractNumId w:val="7"/>
  </w:num>
  <w:num w:numId="10" w16cid:durableId="1719745887">
    <w:abstractNumId w:val="6"/>
  </w:num>
  <w:num w:numId="11" w16cid:durableId="1206791863">
    <w:abstractNumId w:val="5"/>
  </w:num>
  <w:num w:numId="12" w16cid:durableId="503133496">
    <w:abstractNumId w:val="4"/>
  </w:num>
  <w:num w:numId="13" w16cid:durableId="668677077">
    <w:abstractNumId w:val="8"/>
  </w:num>
  <w:num w:numId="14" w16cid:durableId="70666036">
    <w:abstractNumId w:val="3"/>
  </w:num>
  <w:num w:numId="15" w16cid:durableId="681130263">
    <w:abstractNumId w:val="2"/>
  </w:num>
  <w:num w:numId="16" w16cid:durableId="1392189672">
    <w:abstractNumId w:val="1"/>
  </w:num>
  <w:num w:numId="17" w16cid:durableId="1335261355">
    <w:abstractNumId w:val="0"/>
  </w:num>
  <w:num w:numId="18" w16cid:durableId="195655869">
    <w:abstractNumId w:val="16"/>
  </w:num>
  <w:num w:numId="19" w16cid:durableId="1377462244">
    <w:abstractNumId w:val="17"/>
  </w:num>
  <w:num w:numId="20" w16cid:durableId="238951770">
    <w:abstractNumId w:val="28"/>
  </w:num>
  <w:num w:numId="21" w16cid:durableId="1476950654">
    <w:abstractNumId w:val="23"/>
  </w:num>
  <w:num w:numId="22" w16cid:durableId="791092743">
    <w:abstractNumId w:val="11"/>
  </w:num>
  <w:num w:numId="23" w16cid:durableId="944313184">
    <w:abstractNumId w:val="33"/>
  </w:num>
  <w:num w:numId="24" w16cid:durableId="536040200">
    <w:abstractNumId w:val="15"/>
  </w:num>
  <w:num w:numId="25" w16cid:durableId="25914499">
    <w:abstractNumId w:val="22"/>
  </w:num>
  <w:num w:numId="26" w16cid:durableId="1614239571">
    <w:abstractNumId w:val="31"/>
  </w:num>
  <w:num w:numId="27" w16cid:durableId="423378340">
    <w:abstractNumId w:val="32"/>
  </w:num>
  <w:num w:numId="28" w16cid:durableId="1826706378">
    <w:abstractNumId w:val="26"/>
  </w:num>
  <w:num w:numId="29" w16cid:durableId="7025965">
    <w:abstractNumId w:val="25"/>
  </w:num>
  <w:num w:numId="30" w16cid:durableId="195000153">
    <w:abstractNumId w:val="18"/>
  </w:num>
  <w:num w:numId="31" w16cid:durableId="711998827">
    <w:abstractNumId w:val="14"/>
  </w:num>
  <w:num w:numId="32" w16cid:durableId="1607930447">
    <w:abstractNumId w:val="30"/>
  </w:num>
  <w:num w:numId="33" w16cid:durableId="194394930">
    <w:abstractNumId w:val="19"/>
  </w:num>
  <w:num w:numId="34" w16cid:durableId="13512226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38D"/>
    <w:rsid w:val="000026E6"/>
    <w:rsid w:val="000333FC"/>
    <w:rsid w:val="00084384"/>
    <w:rsid w:val="000E6ADC"/>
    <w:rsid w:val="00197EE9"/>
    <w:rsid w:val="001A0A49"/>
    <w:rsid w:val="001C5D81"/>
    <w:rsid w:val="00204339"/>
    <w:rsid w:val="0022220C"/>
    <w:rsid w:val="002706AE"/>
    <w:rsid w:val="002B57AB"/>
    <w:rsid w:val="0040359D"/>
    <w:rsid w:val="00414EF4"/>
    <w:rsid w:val="004473B6"/>
    <w:rsid w:val="00464E4B"/>
    <w:rsid w:val="00491E94"/>
    <w:rsid w:val="004E6919"/>
    <w:rsid w:val="0060203C"/>
    <w:rsid w:val="00645252"/>
    <w:rsid w:val="006C5C19"/>
    <w:rsid w:val="006D3D74"/>
    <w:rsid w:val="00750F63"/>
    <w:rsid w:val="0083569A"/>
    <w:rsid w:val="008828AD"/>
    <w:rsid w:val="0093318A"/>
    <w:rsid w:val="00952B03"/>
    <w:rsid w:val="009636C7"/>
    <w:rsid w:val="00A150E5"/>
    <w:rsid w:val="00A65952"/>
    <w:rsid w:val="00A9204E"/>
    <w:rsid w:val="00C0238D"/>
    <w:rsid w:val="00C440C4"/>
    <w:rsid w:val="00CF4EAE"/>
    <w:rsid w:val="00DD4BA3"/>
    <w:rsid w:val="00E44DA4"/>
    <w:rsid w:val="00E673B7"/>
    <w:rsid w:val="00EB1551"/>
    <w:rsid w:val="00EF4206"/>
    <w:rsid w:val="00EF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ACD71"/>
  <w15:chartTrackingRefBased/>
  <w15:docId w15:val="{8FFDFED6-335F-4E05-BF6A-9085565C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238D"/>
    <w:pPr>
      <w:spacing w:line="276" w:lineRule="auto"/>
    </w:pPr>
    <w:rPr>
      <w:rFonts w:ascii="Arial" w:eastAsia="Arial" w:hAnsi="Arial" w:cs="Arial"/>
      <w:lang w:val="en"/>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character" w:styleId="UnresolvedMention">
    <w:name w:val="Unresolved Mention"/>
    <w:basedOn w:val="DefaultParagraphFont"/>
    <w:uiPriority w:val="99"/>
    <w:semiHidden/>
    <w:unhideWhenUsed/>
    <w:rsid w:val="00222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mbridge.org/core/journals/journal-of-clinical-and-translational-science/article/building-a-framework-for-inclusion-in-health-services-research-development-of-and-preimplementation-faculty-and-staff-attitudes-toward-the-diversity-equity-and-inclusion-dei-plan-at-mayo-clinic/5BFC6CB851A2D0219CA7F027EFA4FA12" TargetMode="External"/><Relationship Id="rId18" Type="http://schemas.openxmlformats.org/officeDocument/2006/relationships/hyperlink" Target="https://doi.org/10.31478/201701f" TargetMode="External"/><Relationship Id="rId3" Type="http://schemas.openxmlformats.org/officeDocument/2006/relationships/customXml" Target="../customXml/item3.xml"/><Relationship Id="rId21" Type="http://schemas.openxmlformats.org/officeDocument/2006/relationships/hyperlink" Target="https://www.annualreviews.org/doi/10.1146/annurev-publhealth-052620-103528" TargetMode="External"/><Relationship Id="rId7" Type="http://schemas.openxmlformats.org/officeDocument/2006/relationships/webSettings" Target="webSettings.xml"/><Relationship Id="rId12" Type="http://schemas.openxmlformats.org/officeDocument/2006/relationships/hyperlink" Target="https://ifdhe.aha.org/system/files/media/file/2020/12/ifdhe_inclusion_dashboard.pdf" TargetMode="External"/><Relationship Id="rId17" Type="http://schemas.openxmlformats.org/officeDocument/2006/relationships/hyperlink" Target="https://doi.org/10.1186/1472-6947-13-S3-S6"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hrq.gov/hai/cusp/modules/patient-family-engagement/notes.html" TargetMode="External"/><Relationship Id="rId20" Type="http://schemas.openxmlformats.org/officeDocument/2006/relationships/hyperlink" Target="https://medicine.duke.edu/about-department/1-diversity-equity-inclusion/dei-resour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sph.harvard.edu/ecpe/diversity-equity-and-inclusion-through-future-oriented-lens/"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air.org/sites/default/files/Roadmap-Patient-Family-Engagement.pdf" TargetMode="External"/><Relationship Id="rId23" Type="http://schemas.openxmlformats.org/officeDocument/2006/relationships/header" Target="header2.xml"/><Relationship Id="rId10" Type="http://schemas.openxmlformats.org/officeDocument/2006/relationships/hyperlink" Target="https://www.urmc.rochester.edu/MediaLibraries/URMCMedia/mbi/documents/NEJMp2112233.pdf" TargetMode="External"/><Relationship Id="rId19" Type="http://schemas.openxmlformats.org/officeDocument/2006/relationships/hyperlink" Target="https://journalofethics.ama-assn.org/article/patient-and-family-centered-care-its-not-just-pediatrics-anymore/2016-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097/MLR.0000000000000548"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antika\AppData\Local\Temp\Temp1_emsc_branding.zip\EMSC\Templates\EMSC_Letterhead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EMSC_Letterhead1</Template>
  <TotalTime>0</TotalTime>
  <Pages>2</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Avantika</dc:creator>
  <cp:keywords/>
  <dc:description/>
  <cp:lastModifiedBy>Myers, Amy</cp:lastModifiedBy>
  <cp:revision>2</cp:revision>
  <dcterms:created xsi:type="dcterms:W3CDTF">2023-04-12T16:07:00Z</dcterms:created>
  <dcterms:modified xsi:type="dcterms:W3CDTF">2023-04-12T16:07:00Z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GrammarlyDocumentId">
    <vt:lpwstr>b3294347-75e1-4de6-b1ba-3e98313c058b</vt:lpwstr>
  </property>
</Properties>
</file>