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9B" w:rsidRDefault="00FE379B" w:rsidP="00FE37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 Facts about EMSC Family Advisory Network Representatives (FAN)</w:t>
      </w:r>
    </w:p>
    <w:p w:rsidR="00FE379B" w:rsidRDefault="00FE379B" w:rsidP="00FE379B">
      <w:pPr>
        <w:spacing w:after="0"/>
        <w:rPr>
          <w:rFonts w:ascii="Arial" w:hAnsi="Arial" w:cs="Arial"/>
          <w:b/>
          <w:sz w:val="24"/>
          <w:szCs w:val="24"/>
        </w:rPr>
      </w:pPr>
    </w:p>
    <w:p w:rsidR="00FE379B" w:rsidRPr="003463D3" w:rsidRDefault="00FE379B" w:rsidP="00FE37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can be a FAN?</w:t>
      </w:r>
    </w:p>
    <w:p w:rsidR="00FE379B" w:rsidRPr="00F80027" w:rsidRDefault="00FE379B" w:rsidP="00FE379B">
      <w:pPr>
        <w:spacing w:after="0"/>
        <w:rPr>
          <w:rFonts w:ascii="Arial" w:hAnsi="Arial" w:cs="Arial"/>
          <w:sz w:val="24"/>
          <w:szCs w:val="24"/>
        </w:rPr>
      </w:pPr>
      <w:r w:rsidRPr="00F80027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p</w:t>
      </w:r>
      <w:r w:rsidRPr="00F80027">
        <w:rPr>
          <w:rFonts w:ascii="Arial" w:hAnsi="Arial" w:cs="Arial"/>
          <w:sz w:val="24"/>
          <w:szCs w:val="24"/>
        </w:rPr>
        <w:t>arent, legal guardian, caregiver, current or former EMS provider</w:t>
      </w:r>
      <w:r>
        <w:rPr>
          <w:rFonts w:ascii="Arial" w:hAnsi="Arial" w:cs="Arial"/>
          <w:sz w:val="24"/>
          <w:szCs w:val="24"/>
        </w:rPr>
        <w:t>,</w:t>
      </w:r>
      <w:r w:rsidRPr="00F80027">
        <w:rPr>
          <w:rFonts w:ascii="Arial" w:hAnsi="Arial" w:cs="Arial"/>
          <w:sz w:val="24"/>
          <w:szCs w:val="24"/>
        </w:rPr>
        <w:t xml:space="preserve"> allied health professional, or other person with an interest in improving pediatric emergency care</w:t>
      </w:r>
      <w:r>
        <w:rPr>
          <w:rFonts w:ascii="Arial" w:hAnsi="Arial" w:cs="Arial"/>
          <w:sz w:val="24"/>
          <w:szCs w:val="24"/>
        </w:rPr>
        <w:t xml:space="preserve"> can serve as a FAN. There is no requirement for formal training or a specific knowledge base.  FANs must be w</w:t>
      </w:r>
      <w:r w:rsidRPr="00F80027">
        <w:rPr>
          <w:rFonts w:ascii="Arial" w:hAnsi="Arial" w:cs="Arial"/>
          <w:sz w:val="24"/>
          <w:szCs w:val="24"/>
        </w:rPr>
        <w:t xml:space="preserve">illing to learn and become familiar with </w:t>
      </w:r>
      <w:r>
        <w:rPr>
          <w:rFonts w:ascii="Arial" w:hAnsi="Arial" w:cs="Arial"/>
          <w:sz w:val="24"/>
          <w:szCs w:val="24"/>
        </w:rPr>
        <w:t>Emergency Medical Services for Children (</w:t>
      </w:r>
      <w:r w:rsidRPr="00F80027">
        <w:rPr>
          <w:rFonts w:ascii="Arial" w:hAnsi="Arial" w:cs="Arial"/>
          <w:sz w:val="24"/>
          <w:szCs w:val="24"/>
        </w:rPr>
        <w:t>EMSC</w:t>
      </w:r>
      <w:r>
        <w:rPr>
          <w:rFonts w:ascii="Arial" w:hAnsi="Arial" w:cs="Arial"/>
          <w:sz w:val="24"/>
          <w:szCs w:val="24"/>
        </w:rPr>
        <w:t>)</w:t>
      </w:r>
      <w:r w:rsidRPr="00F80027">
        <w:rPr>
          <w:rFonts w:ascii="Arial" w:hAnsi="Arial" w:cs="Arial"/>
          <w:sz w:val="24"/>
          <w:szCs w:val="24"/>
        </w:rPr>
        <w:t xml:space="preserve"> program and the local, state, and national EMS </w:t>
      </w:r>
      <w:r>
        <w:rPr>
          <w:rFonts w:ascii="Arial" w:hAnsi="Arial" w:cs="Arial"/>
          <w:sz w:val="24"/>
          <w:szCs w:val="24"/>
        </w:rPr>
        <w:t xml:space="preserve">and hospital emergency department </w:t>
      </w:r>
      <w:r w:rsidRPr="00F80027">
        <w:rPr>
          <w:rFonts w:ascii="Arial" w:hAnsi="Arial" w:cs="Arial"/>
          <w:sz w:val="24"/>
          <w:szCs w:val="24"/>
        </w:rPr>
        <w:t>syste</w:t>
      </w:r>
      <w:r>
        <w:rPr>
          <w:rFonts w:ascii="Arial" w:hAnsi="Arial" w:cs="Arial"/>
          <w:sz w:val="24"/>
          <w:szCs w:val="24"/>
        </w:rPr>
        <w:t>ms. FANs must be willing to represent diverse perspectives of children and families equitably.</w:t>
      </w:r>
    </w:p>
    <w:p w:rsidR="00FE379B" w:rsidRPr="003463D3" w:rsidRDefault="00FE379B" w:rsidP="00FE379B">
      <w:pPr>
        <w:pStyle w:val="ListParagraph"/>
        <w:spacing w:after="0"/>
        <w:ind w:left="1080"/>
        <w:rPr>
          <w:rFonts w:ascii="Arial" w:hAnsi="Arial" w:cs="Arial"/>
          <w:b/>
          <w:sz w:val="16"/>
          <w:szCs w:val="16"/>
        </w:rPr>
      </w:pPr>
    </w:p>
    <w:p w:rsidR="00FE379B" w:rsidRPr="0010733E" w:rsidRDefault="00FE379B" w:rsidP="00FE37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 and Contributions of a FAN</w:t>
      </w:r>
    </w:p>
    <w:p w:rsidR="00FE379B" w:rsidRDefault="00FE379B" w:rsidP="00FE379B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10733E">
        <w:rPr>
          <w:rFonts w:ascii="Arial" w:hAnsi="Arial" w:cs="Arial"/>
          <w:sz w:val="24"/>
          <w:szCs w:val="24"/>
        </w:rPr>
        <w:t xml:space="preserve">Serve as a family advisory member on the </w:t>
      </w:r>
      <w:r>
        <w:rPr>
          <w:rFonts w:ascii="Arial" w:hAnsi="Arial" w:cs="Arial"/>
          <w:sz w:val="24"/>
          <w:szCs w:val="24"/>
        </w:rPr>
        <w:t xml:space="preserve">federally funded EMSC </w:t>
      </w:r>
      <w:r w:rsidRPr="0010733E">
        <w:rPr>
          <w:rFonts w:ascii="Arial" w:hAnsi="Arial" w:cs="Arial"/>
          <w:sz w:val="24"/>
          <w:szCs w:val="24"/>
        </w:rPr>
        <w:t xml:space="preserve">State Partnership </w:t>
      </w:r>
      <w:r>
        <w:rPr>
          <w:rFonts w:ascii="Arial" w:hAnsi="Arial" w:cs="Arial"/>
          <w:sz w:val="24"/>
          <w:szCs w:val="24"/>
        </w:rPr>
        <w:t>grant a</w:t>
      </w:r>
      <w:r w:rsidRPr="0010733E">
        <w:rPr>
          <w:rFonts w:ascii="Arial" w:hAnsi="Arial" w:cs="Arial"/>
          <w:sz w:val="24"/>
          <w:szCs w:val="24"/>
        </w:rPr>
        <w:t xml:space="preserve">dvisory </w:t>
      </w:r>
      <w:r>
        <w:rPr>
          <w:rFonts w:ascii="Arial" w:hAnsi="Arial" w:cs="Arial"/>
          <w:sz w:val="24"/>
          <w:szCs w:val="24"/>
        </w:rPr>
        <w:t>b</w:t>
      </w:r>
      <w:r w:rsidRPr="0010733E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>. Examples include:</w:t>
      </w:r>
    </w:p>
    <w:p w:rsidR="00FE379B" w:rsidRPr="00D970E7" w:rsidRDefault="00FE379B" w:rsidP="00FE37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970E7">
        <w:rPr>
          <w:rFonts w:ascii="Arial" w:hAnsi="Arial" w:cs="Arial"/>
          <w:sz w:val="24"/>
          <w:szCs w:val="24"/>
        </w:rPr>
        <w:t>Attendance at annual EMSC grantee meeting (travel expenses to be covered by grant).</w:t>
      </w:r>
    </w:p>
    <w:p w:rsidR="00FE379B" w:rsidRDefault="00FE379B" w:rsidP="00FE37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 xml:space="preserve">Attend 4 mandatory State Partnership advisory committee meetings (virtual and/or in-person) per year and have regular communication with State Partnership manager. </w:t>
      </w:r>
    </w:p>
    <w:p w:rsidR="00FE379B" w:rsidRDefault="00FE379B" w:rsidP="00FE37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 xml:space="preserve">Represent </w:t>
      </w:r>
      <w:r w:rsidRPr="005C5C47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EMSC program </w:t>
      </w:r>
      <w:r w:rsidRPr="00443BCF">
        <w:rPr>
          <w:rFonts w:ascii="Arial" w:hAnsi="Arial" w:cs="Arial"/>
          <w:sz w:val="24"/>
          <w:szCs w:val="24"/>
        </w:rPr>
        <w:t>at EMSC related functions</w:t>
      </w:r>
    </w:p>
    <w:p w:rsidR="00FE379B" w:rsidRPr="00C658D5" w:rsidRDefault="00FE379B" w:rsidP="00FE37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If needed, assist State Partnership manager with concept and planning of grant proposal writing, including timelines and goal mapping.</w:t>
      </w:r>
    </w:p>
    <w:p w:rsidR="00FE379B" w:rsidRPr="00C658D5" w:rsidRDefault="00FE379B" w:rsidP="00FE379B">
      <w:pPr>
        <w:pStyle w:val="ListParagraph"/>
        <w:numPr>
          <w:ilvl w:val="1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C658D5">
        <w:rPr>
          <w:rFonts w:ascii="Arial" w:hAnsi="Arial" w:cs="Arial"/>
          <w:sz w:val="24"/>
          <w:szCs w:val="24"/>
        </w:rPr>
        <w:t>Promote the family centered care perspective for pediatric emergency care in all EMSC program activities, priorities and special projects at the state and national level.</w:t>
      </w:r>
    </w:p>
    <w:p w:rsidR="00FE379B" w:rsidRDefault="00FE379B" w:rsidP="00FE37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Represent perspectives of children and families regarding EMS practices, protocols, policies in workgroups, advisory boards, and councils at the local, state, and national level.</w:t>
      </w:r>
    </w:p>
    <w:p w:rsidR="00FE379B" w:rsidRPr="00443BCF" w:rsidRDefault="00FE379B" w:rsidP="00FE37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 xml:space="preserve">Listen actively for issues and needs regarding pediatric emergency care within </w:t>
      </w:r>
      <w:r>
        <w:rPr>
          <w:rFonts w:ascii="Arial" w:hAnsi="Arial" w:cs="Arial"/>
          <w:sz w:val="24"/>
          <w:szCs w:val="24"/>
        </w:rPr>
        <w:t xml:space="preserve">your </w:t>
      </w:r>
      <w:r w:rsidRPr="00443BCF">
        <w:rPr>
          <w:rFonts w:ascii="Arial" w:hAnsi="Arial" w:cs="Arial"/>
          <w:sz w:val="24"/>
          <w:szCs w:val="24"/>
        </w:rPr>
        <w:t xml:space="preserve">state. </w:t>
      </w:r>
    </w:p>
    <w:p w:rsidR="00FE379B" w:rsidRDefault="00FE379B" w:rsidP="00FE37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658D5">
        <w:rPr>
          <w:rFonts w:ascii="Arial" w:hAnsi="Arial" w:cs="Arial"/>
          <w:sz w:val="24"/>
          <w:szCs w:val="24"/>
        </w:rPr>
        <w:t>Have the ability to attend virtual meetings and other FAN educational opportunities.</w:t>
      </w:r>
    </w:p>
    <w:p w:rsidR="00FE379B" w:rsidRDefault="00FE379B" w:rsidP="00FE37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 xml:space="preserve">Communicate relevant updates to the State Partnership grant manager regarding issues of state and national significance related to pediatric emergency care. </w:t>
      </w:r>
    </w:p>
    <w:p w:rsidR="00FE379B" w:rsidRPr="007E2B1C" w:rsidRDefault="00FE379B" w:rsidP="00FE37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Ensure that all education, training, advocacy, public policy, messaging, etc. that is created or supported by the EMSC grant has the patient and family perspective.</w:t>
      </w:r>
    </w:p>
    <w:p w:rsidR="00FE379B" w:rsidRDefault="00FE379B" w:rsidP="00FE379B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with </w:t>
      </w:r>
      <w:r w:rsidRPr="00443BCF">
        <w:rPr>
          <w:rFonts w:ascii="Arial" w:hAnsi="Arial" w:cs="Arial"/>
          <w:sz w:val="24"/>
          <w:szCs w:val="24"/>
        </w:rPr>
        <w:t xml:space="preserve">the State EMSC program, the community, policy and decision- makers, EMS, and hospital emergency departments. </w:t>
      </w:r>
    </w:p>
    <w:p w:rsidR="00FE379B" w:rsidRDefault="00FE379B" w:rsidP="00FE37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 xml:space="preserve">Engage with national stakeholders to </w:t>
      </w:r>
      <w:r>
        <w:rPr>
          <w:rFonts w:ascii="Arial" w:hAnsi="Arial" w:cs="Arial"/>
          <w:sz w:val="24"/>
          <w:szCs w:val="24"/>
        </w:rPr>
        <w:t xml:space="preserve">identify and understand </w:t>
      </w:r>
      <w:r w:rsidRPr="00443BCF">
        <w:rPr>
          <w:rFonts w:ascii="Arial" w:hAnsi="Arial" w:cs="Arial"/>
          <w:sz w:val="24"/>
          <w:szCs w:val="24"/>
        </w:rPr>
        <w:t>current issues and policy decisions that affect or intersect with EMSC priorities.</w:t>
      </w:r>
    </w:p>
    <w:p w:rsidR="00FE379B" w:rsidRPr="00C658D5" w:rsidRDefault="00FE379B" w:rsidP="00FE37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lastRenderedPageBreak/>
        <w:t>Advocate, educate, and assist in pediatric emergency care initiatives implementation.</w:t>
      </w:r>
    </w:p>
    <w:p w:rsidR="00FE379B" w:rsidRDefault="00FE379B" w:rsidP="00FE379B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Minimum one year in role with anticipated time commitment of</w:t>
      </w:r>
      <w:r>
        <w:rPr>
          <w:rFonts w:ascii="Arial" w:hAnsi="Arial" w:cs="Arial"/>
          <w:sz w:val="24"/>
          <w:szCs w:val="24"/>
        </w:rPr>
        <w:t xml:space="preserve"> approximately</w:t>
      </w:r>
      <w:r w:rsidRPr="00443BCF">
        <w:rPr>
          <w:rFonts w:ascii="Arial" w:hAnsi="Arial" w:cs="Arial"/>
          <w:sz w:val="24"/>
          <w:szCs w:val="24"/>
        </w:rPr>
        <w:t xml:space="preserve"> 10 - 20 hours per month.</w:t>
      </w:r>
      <w:r>
        <w:rPr>
          <w:rFonts w:ascii="Arial" w:hAnsi="Arial" w:cs="Arial"/>
          <w:sz w:val="24"/>
          <w:szCs w:val="24"/>
        </w:rPr>
        <w:t xml:space="preserve"> Actual time commitment varies with program needs. </w:t>
      </w:r>
    </w:p>
    <w:p w:rsidR="00FE379B" w:rsidRDefault="00FE379B" w:rsidP="00FE379B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Agree to work on EMSC program priorities without intent of personal or professional gain</w:t>
      </w:r>
    </w:p>
    <w:p w:rsidR="00FE379B" w:rsidRDefault="00FE379B" w:rsidP="00FE379B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Observe all grant related confidentiality requirements.</w:t>
      </w:r>
    </w:p>
    <w:p w:rsidR="00FE379B" w:rsidRDefault="00FE379B" w:rsidP="00FE379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379B" w:rsidRPr="00FE379B" w:rsidRDefault="00FE379B" w:rsidP="00FE379B">
      <w:pPr>
        <w:spacing w:after="0"/>
        <w:rPr>
          <w:rFonts w:ascii="Arial" w:hAnsi="Arial" w:cs="Arial"/>
          <w:sz w:val="24"/>
          <w:szCs w:val="24"/>
        </w:rPr>
      </w:pPr>
      <w:r w:rsidRPr="00FE379B">
        <w:rPr>
          <w:rFonts w:ascii="Arial" w:hAnsi="Arial" w:cs="Arial"/>
          <w:b/>
          <w:sz w:val="24"/>
          <w:szCs w:val="24"/>
        </w:rPr>
        <w:t xml:space="preserve">What are the benefits of being a FAN? </w:t>
      </w:r>
    </w:p>
    <w:p w:rsidR="00FE379B" w:rsidRPr="00443BCF" w:rsidRDefault="00FE379B" w:rsidP="00FE37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Develop strategic program planning skills such as grant proposal writing and goal mapping</w:t>
      </w:r>
    </w:p>
    <w:p w:rsidR="00FE379B" w:rsidRPr="00443BCF" w:rsidRDefault="00FE379B" w:rsidP="00FE37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Opportunity to meet, collaborate, and learn from other FA</w:t>
      </w:r>
      <w:r>
        <w:rPr>
          <w:rFonts w:ascii="Arial" w:hAnsi="Arial" w:cs="Arial"/>
          <w:sz w:val="24"/>
          <w:szCs w:val="24"/>
        </w:rPr>
        <w:t xml:space="preserve">N representatives in other </w:t>
      </w:r>
      <w:r w:rsidRPr="00443BCF">
        <w:rPr>
          <w:rFonts w:ascii="Arial" w:hAnsi="Arial" w:cs="Arial"/>
          <w:sz w:val="24"/>
          <w:szCs w:val="24"/>
        </w:rPr>
        <w:t>states</w:t>
      </w:r>
      <w:r>
        <w:rPr>
          <w:rFonts w:ascii="Arial" w:hAnsi="Arial" w:cs="Arial"/>
          <w:sz w:val="24"/>
          <w:szCs w:val="24"/>
        </w:rPr>
        <w:t xml:space="preserve">, territories, and rural and tribal communities. </w:t>
      </w:r>
      <w:r w:rsidRPr="00443BCF">
        <w:rPr>
          <w:rFonts w:ascii="Arial" w:hAnsi="Arial" w:cs="Arial"/>
          <w:sz w:val="24"/>
          <w:szCs w:val="24"/>
        </w:rPr>
        <w:t xml:space="preserve"> </w:t>
      </w:r>
    </w:p>
    <w:p w:rsidR="00FE379B" w:rsidRPr="00443BCF" w:rsidRDefault="00FE379B" w:rsidP="00FE37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 xml:space="preserve">Develop familiarity and relationships with advocates and pediatric emergency leaders in your state and nationally </w:t>
      </w:r>
    </w:p>
    <w:p w:rsidR="00FE379B" w:rsidRPr="00443BCF" w:rsidRDefault="00FE379B" w:rsidP="00FE37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>Gain and develop pediatric emergency advocacy skills</w:t>
      </w:r>
    </w:p>
    <w:p w:rsidR="00FE379B" w:rsidRPr="00443BCF" w:rsidRDefault="00FE379B" w:rsidP="00FE37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43BCF">
        <w:rPr>
          <w:rFonts w:ascii="Arial" w:hAnsi="Arial" w:cs="Arial"/>
          <w:sz w:val="24"/>
          <w:szCs w:val="24"/>
        </w:rPr>
        <w:t xml:space="preserve">Public speaking opportunities </w:t>
      </w:r>
    </w:p>
    <w:p w:rsidR="0018110F" w:rsidRDefault="0018110F" w:rsidP="0018110F">
      <w:pPr>
        <w:rPr>
          <w:rFonts w:ascii="Arial" w:hAnsi="Arial" w:cs="Arial"/>
          <w:bCs/>
          <w:sz w:val="20"/>
          <w:szCs w:val="20"/>
        </w:rPr>
      </w:pPr>
    </w:p>
    <w:p w:rsidR="006B04F7" w:rsidRPr="0018110F" w:rsidRDefault="006B04F7" w:rsidP="000400FC">
      <w:pPr>
        <w:rPr>
          <w:sz w:val="20"/>
          <w:szCs w:val="20"/>
        </w:rPr>
      </w:pPr>
    </w:p>
    <w:sectPr w:rsidR="006B04F7" w:rsidRPr="0018110F" w:rsidSect="00FF7814">
      <w:headerReference w:type="default" r:id="rId7"/>
      <w:footerReference w:type="default" r:id="rId8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19" w:rsidRDefault="00274319" w:rsidP="00F00858">
      <w:r>
        <w:separator/>
      </w:r>
    </w:p>
  </w:endnote>
  <w:endnote w:type="continuationSeparator" w:id="0">
    <w:p w:rsidR="00274319" w:rsidRDefault="00274319" w:rsidP="00F0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14" w:rsidRPr="00FF7814" w:rsidRDefault="00AC028F" w:rsidP="00FF7814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4E74EC7C" wp14:editId="76A137D8">
          <wp:extent cx="1356726" cy="24216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l+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3" t="30283" r="9262" b="28999"/>
                  <a:stretch/>
                </pic:blipFill>
                <pic:spPr bwMode="auto">
                  <a:xfrm>
                    <a:off x="0" y="0"/>
                    <a:ext cx="1402413" cy="250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63182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1E861C4" wp14:editId="6AFB5F43">
          <wp:extent cx="1420091" cy="221673"/>
          <wp:effectExtent l="0" t="0" r="889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26" r="7969" b="20202"/>
                  <a:stretch/>
                </pic:blipFill>
                <pic:spPr bwMode="auto">
                  <a:xfrm>
                    <a:off x="0" y="0"/>
                    <a:ext cx="1420219" cy="221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91332F">
      <w:rPr>
        <w:noProof/>
      </w:rPr>
      <w:drawing>
        <wp:inline distT="0" distB="0" distL="0" distR="0" wp14:anchorId="48827CFC" wp14:editId="51019BE6">
          <wp:extent cx="411480" cy="40473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549" cy="46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91332F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5A127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5C6A3EA" wp14:editId="708B2E48">
          <wp:extent cx="912434" cy="297180"/>
          <wp:effectExtent l="0" t="0" r="254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undquist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496" cy="31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</w:t>
    </w:r>
    <w:r w:rsidRPr="00534DB8">
      <w:rPr>
        <w:noProof/>
      </w:rPr>
      <w:drawing>
        <wp:inline distT="0" distB="0" distL="0" distR="0" wp14:anchorId="267B7E0A" wp14:editId="6A9EFF1A">
          <wp:extent cx="1470660" cy="297438"/>
          <wp:effectExtent l="0" t="0" r="0" b="7620"/>
          <wp:docPr id="2" name="Picture 2" descr="C:\Users\cmacias2\AppData\Local\Microsoft\Windows\Temporary Internet Files\Content.Outlook\5RRICKSB\UH_New Rainbow Babies  Children_CMYK (2)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cias2\AppData\Local\Microsoft\Windows\Temporary Internet Files\Content.Outlook\5RRICKSB\UH_New Rainbow Babies  Children_CMYK (2) (00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82" cy="3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19" w:rsidRDefault="00274319" w:rsidP="00F00858">
      <w:r>
        <w:separator/>
      </w:r>
    </w:p>
  </w:footnote>
  <w:footnote w:type="continuationSeparator" w:id="0">
    <w:p w:rsidR="00274319" w:rsidRDefault="00274319" w:rsidP="00F0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14" w:rsidRDefault="00AA464C" w:rsidP="00FF7814">
    <w:pPr>
      <w:pStyle w:val="Header"/>
      <w:jc w:val="center"/>
    </w:pPr>
    <w:r>
      <w:rPr>
        <w:noProof/>
      </w:rPr>
      <w:drawing>
        <wp:inline distT="0" distB="0" distL="0" distR="0" wp14:anchorId="5C4BAFC4" wp14:editId="292319D8">
          <wp:extent cx="3230055" cy="55495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0" t="25768" r="32912" b="44836"/>
                  <a:stretch/>
                </pic:blipFill>
                <pic:spPr bwMode="auto">
                  <a:xfrm>
                    <a:off x="0" y="0"/>
                    <a:ext cx="3234406" cy="555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7814" w:rsidRDefault="00FF7814" w:rsidP="00FF78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5B4"/>
    <w:multiLevelType w:val="hybridMultilevel"/>
    <w:tmpl w:val="78B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6F2"/>
    <w:multiLevelType w:val="hybridMultilevel"/>
    <w:tmpl w:val="D4CA0734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2DF7FCE"/>
    <w:multiLevelType w:val="hybridMultilevel"/>
    <w:tmpl w:val="00643C3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C434AE9"/>
    <w:multiLevelType w:val="hybridMultilevel"/>
    <w:tmpl w:val="0F4AE7D2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BDA275C"/>
    <w:multiLevelType w:val="hybridMultilevel"/>
    <w:tmpl w:val="4E7A0DF4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9"/>
    <w:rsid w:val="000254F3"/>
    <w:rsid w:val="000400FC"/>
    <w:rsid w:val="000555C4"/>
    <w:rsid w:val="000F7202"/>
    <w:rsid w:val="001103C6"/>
    <w:rsid w:val="0018110F"/>
    <w:rsid w:val="001A0917"/>
    <w:rsid w:val="001D14B5"/>
    <w:rsid w:val="00201D06"/>
    <w:rsid w:val="00215FEB"/>
    <w:rsid w:val="0023084A"/>
    <w:rsid w:val="00241AF0"/>
    <w:rsid w:val="00274319"/>
    <w:rsid w:val="002A3228"/>
    <w:rsid w:val="002D7CF8"/>
    <w:rsid w:val="002E2149"/>
    <w:rsid w:val="002F3EE2"/>
    <w:rsid w:val="00322356"/>
    <w:rsid w:val="003520D2"/>
    <w:rsid w:val="003A241F"/>
    <w:rsid w:val="003D4711"/>
    <w:rsid w:val="0041447B"/>
    <w:rsid w:val="004864AB"/>
    <w:rsid w:val="004C7380"/>
    <w:rsid w:val="00526556"/>
    <w:rsid w:val="00534DB8"/>
    <w:rsid w:val="005A1279"/>
    <w:rsid w:val="005F18B9"/>
    <w:rsid w:val="00612767"/>
    <w:rsid w:val="00631825"/>
    <w:rsid w:val="00682785"/>
    <w:rsid w:val="006B04F7"/>
    <w:rsid w:val="0091332F"/>
    <w:rsid w:val="009904A3"/>
    <w:rsid w:val="00AA32B3"/>
    <w:rsid w:val="00AA464C"/>
    <w:rsid w:val="00AC028F"/>
    <w:rsid w:val="00B03567"/>
    <w:rsid w:val="00B20B0F"/>
    <w:rsid w:val="00B94D93"/>
    <w:rsid w:val="00BA0C8C"/>
    <w:rsid w:val="00C42C73"/>
    <w:rsid w:val="00C60276"/>
    <w:rsid w:val="00C7072C"/>
    <w:rsid w:val="00CC386B"/>
    <w:rsid w:val="00E24070"/>
    <w:rsid w:val="00E26FCD"/>
    <w:rsid w:val="00E51E23"/>
    <w:rsid w:val="00F00858"/>
    <w:rsid w:val="00F32AE8"/>
    <w:rsid w:val="00F50662"/>
    <w:rsid w:val="00F53596"/>
    <w:rsid w:val="00FA3BD9"/>
    <w:rsid w:val="00FE379B"/>
    <w:rsid w:val="00FF157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E71C"/>
  <w15:chartTrackingRefBased/>
  <w15:docId w15:val="{D258F66A-5C53-4188-AD24-4FD1DF8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58"/>
  </w:style>
  <w:style w:type="paragraph" w:styleId="Footer">
    <w:name w:val="footer"/>
    <w:basedOn w:val="Normal"/>
    <w:link w:val="FooterChar"/>
    <w:uiPriority w:val="99"/>
    <w:unhideWhenUsed/>
    <w:rsid w:val="00F0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58"/>
  </w:style>
  <w:style w:type="character" w:styleId="Hyperlink">
    <w:name w:val="Hyperlink"/>
    <w:basedOn w:val="DefaultParagraphFont"/>
    <w:uiPriority w:val="99"/>
    <w:unhideWhenUsed/>
    <w:rsid w:val="00FA3B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2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682785"/>
    <w:pPr>
      <w:widowControl w:val="0"/>
      <w:autoSpaceDE w:val="0"/>
      <w:autoSpaceDN w:val="0"/>
      <w:adjustRightInd w:val="0"/>
      <w:ind w:left="107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82785"/>
    <w:rPr>
      <w:rFonts w:ascii="Times New Roman" w:eastAsiaTheme="minorEastAsia" w:hAnsi="Times New Roman" w:cs="Times New Roman"/>
      <w:sz w:val="24"/>
      <w:szCs w:val="24"/>
    </w:rPr>
  </w:style>
  <w:style w:type="character" w:customStyle="1" w:styleId="emailstyle15">
    <w:name w:val="emailstyle15"/>
    <w:basedOn w:val="DefaultParagraphFont"/>
    <w:semiHidden/>
    <w:rsid w:val="0018110F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8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hare\users$\jtalley2\Profile_Data\Downloads\EIIC_leterhead_template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EIIC_leterhead_template-2021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Talley, Jennifer L.</dc:creator>
  <cp:keywords/>
  <dc:description/>
  <cp:lastModifiedBy>Talley, Jennifer L.</cp:lastModifiedBy>
  <cp:revision>3</cp:revision>
  <cp:lastPrinted>2017-01-25T17:59:00Z</cp:lastPrinted>
  <dcterms:created xsi:type="dcterms:W3CDTF">2021-07-13T20:30:00Z</dcterms:created>
  <dcterms:modified xsi:type="dcterms:W3CDTF">2021-07-13T20:32:00Z</dcterms:modified>
</cp:coreProperties>
</file>