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3C76C1" w:rsidP="003C76C1">
      <w:pPr>
        <w:pStyle w:val="Subtitle"/>
      </w:pPr>
      <w:r>
        <w:t xml:space="preserve">Eastern Great Lakes Pediatric Consortium for Disaster Response </w:t>
      </w:r>
    </w:p>
    <w:p w:rsidR="003C76C1" w:rsidRDefault="003C76C1" w:rsidP="003C76C1"/>
    <w:p w:rsidR="003C76C1" w:rsidRDefault="003C76C1" w:rsidP="003C76C1"/>
    <w:p w:rsidR="003C76C1" w:rsidRPr="003C76C1" w:rsidRDefault="003C76C1" w:rsidP="003C76C1"/>
    <w:p w:rsidR="00A43A33" w:rsidRDefault="00487DC6" w:rsidP="0050169A">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sidRPr="00487DC6">
        <w:rPr>
          <w:rFonts w:ascii="Times New Roman" w:hAnsi="Times New Roman" w:cs="Times New Roman"/>
          <w:b w:val="0"/>
          <w:color w:val="000099"/>
          <w:sz w:val="72"/>
          <w:szCs w:val="72"/>
        </w:rPr>
        <w:t>Avoiding “the Darkest Winter in Modern History”, Actions to Consider Now?</w:t>
      </w:r>
    </w:p>
    <w:p w:rsidR="003C76C1" w:rsidRDefault="003C76C1">
      <w:pPr>
        <w:pStyle w:val="Subtitle"/>
      </w:pPr>
      <w:r>
        <w:rPr>
          <w:noProof/>
        </w:rPr>
        <w:drawing>
          <wp:inline distT="0" distB="0" distL="0" distR="0" wp14:anchorId="300E22C2" wp14:editId="29583E00">
            <wp:extent cx="5943600" cy="3343275"/>
            <wp:effectExtent l="0" t="0" r="0" b="9525"/>
            <wp:docPr id="1" name="Picture 1" descr="https://engagingthesensesfoundation.com/wp-content/uploads/2018/02/lonely_mood_sad_alone_sadness_emotion_people_loneliness_Solitude_road_winter_downtown_city_citi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agingthesensesfoundation.com/wp-content/uploads/2018/02/lonely_mood_sad_alone_sadness_emotion_people_loneliness_Solitude_road_winter_downtown_city_cities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43A33" w:rsidRDefault="003144A5">
      <w:pPr>
        <w:pStyle w:val="Subtitle"/>
      </w:pPr>
      <w:r>
        <w:t xml:space="preserve">Digital Support </w:t>
      </w:r>
      <w:r w:rsidR="008D6580">
        <w:t>Plan</w:t>
      </w:r>
    </w:p>
    <w:p w:rsidR="00A43A33" w:rsidRPr="003C76C1" w:rsidRDefault="00E409CF" w:rsidP="003C76C1">
      <w:pPr>
        <w:widowControl w:val="0"/>
        <w:autoSpaceDE w:val="0"/>
        <w:autoSpaceDN w:val="0"/>
        <w:adjustRightInd w:val="0"/>
        <w:rPr>
          <w:rFonts w:ascii="Arial" w:hAnsi="Arial" w:cs="Arial"/>
          <w:color w:val="404040" w:themeColor="text1" w:themeTint="BF"/>
          <w:sz w:val="36"/>
          <w:szCs w:val="36"/>
        </w:rPr>
      </w:pPr>
      <w:r w:rsidRPr="003C76C1">
        <w:rPr>
          <w:rFonts w:ascii="Arial" w:hAnsi="Arial" w:cs="Arial"/>
          <w:color w:val="404040" w:themeColor="text1" w:themeTint="BF"/>
          <w:sz w:val="36"/>
          <w:szCs w:val="36"/>
        </w:rPr>
        <w:t>10 September 2020</w:t>
      </w:r>
    </w:p>
    <w:p w:rsidR="003C76C1" w:rsidRDefault="003C76C1" w:rsidP="003C76C1">
      <w:pPr>
        <w:widowControl w:val="0"/>
        <w:autoSpaceDE w:val="0"/>
        <w:autoSpaceDN w:val="0"/>
        <w:adjustRightInd w:val="0"/>
        <w:rPr>
          <w:rFonts w:ascii="Arial" w:hAnsi="Arial" w:cs="Arial"/>
          <w:color w:val="404040" w:themeColor="text1" w:themeTint="BF"/>
          <w:sz w:val="32"/>
          <w:szCs w:val="32"/>
        </w:rPr>
      </w:pPr>
    </w:p>
    <w:p w:rsidR="003C76C1" w:rsidRDefault="003C76C1" w:rsidP="008464B0">
      <w:r>
        <w:t>T</w:t>
      </w:r>
      <w:r w:rsidRPr="003C76C1">
        <w:t xml:space="preserve">he </w:t>
      </w:r>
      <w:r w:rsidR="003144A5">
        <w:t xml:space="preserve">Digital Support </w:t>
      </w:r>
      <w:r w:rsidRPr="003C76C1">
        <w:t xml:space="preserve">Plan gives </w:t>
      </w:r>
      <w:r w:rsidR="003144A5">
        <w:t xml:space="preserve">exercise planners, </w:t>
      </w:r>
      <w:r w:rsidR="008464B0">
        <w:t>primary investigators</w:t>
      </w:r>
      <w:r>
        <w:t xml:space="preserve">, </w:t>
      </w:r>
      <w:r w:rsidR="003144A5">
        <w:t xml:space="preserve">and grant leadership </w:t>
      </w:r>
      <w:r w:rsidRPr="003C76C1">
        <w:t xml:space="preserve">information </w:t>
      </w:r>
      <w:r w:rsidR="00257ED6">
        <w:t xml:space="preserve">to </w:t>
      </w:r>
      <w:r w:rsidR="003144A5">
        <w:t xml:space="preserve">integrate platforms and applications to create the digital structure needed to support a virtual exercise.  </w:t>
      </w:r>
      <w:r w:rsidRPr="003C76C1">
        <w:t>Some exercise material</w:t>
      </w:r>
      <w:r w:rsidR="00257ED6">
        <w:t xml:space="preserve">s are primarily </w:t>
      </w:r>
      <w:r w:rsidRPr="003C76C1">
        <w:t xml:space="preserve">intended for </w:t>
      </w:r>
      <w:r w:rsidR="00257ED6">
        <w:t>e</w:t>
      </w:r>
      <w:r w:rsidRPr="003C76C1">
        <w:t>xercise planners, con</w:t>
      </w:r>
      <w:r w:rsidR="00257ED6">
        <w:t xml:space="preserve">trollers, and evaluators, but </w:t>
      </w:r>
      <w:r w:rsidR="008464B0">
        <w:t xml:space="preserve">exercise </w:t>
      </w:r>
      <w:r w:rsidR="00257ED6">
        <w:t>participants may view</w:t>
      </w:r>
      <w:r w:rsidRPr="003C76C1">
        <w:t xml:space="preserve"> materials necessary to their p</w:t>
      </w:r>
      <w:r w:rsidR="00257ED6">
        <w:t>articip</w:t>
      </w:r>
      <w:bookmarkStart w:id="0" w:name="_GoBack"/>
      <w:bookmarkEnd w:id="0"/>
      <w:r w:rsidR="00257ED6">
        <w:t>ation</w:t>
      </w:r>
      <w:r w:rsidR="008464B0">
        <w:t xml:space="preserve">.  </w:t>
      </w:r>
      <w:r w:rsidRPr="003C76C1">
        <w:t>All exercise participants may view the</w:t>
      </w:r>
      <w:r w:rsidR="007F2446">
        <w:t xml:space="preserve"> Digital Plan. </w:t>
      </w:r>
    </w:p>
    <w:p w:rsidR="007F2446" w:rsidRDefault="007F2446" w:rsidP="008464B0">
      <w:pPr>
        <w:sectPr w:rsidR="007F2446" w:rsidSect="00C00CAA">
          <w:footerReference w:type="default" r:id="rId9"/>
          <w:pgSz w:w="12240" w:h="15840" w:code="1"/>
          <w:pgMar w:top="1440" w:right="1440" w:bottom="1440" w:left="1440" w:header="72" w:footer="1032" w:gutter="0"/>
          <w:pgNumType w:fmt="lowerRoman" w:start="3"/>
          <w:cols w:space="720"/>
          <w:docGrid w:linePitch="360"/>
        </w:sectPr>
      </w:pPr>
    </w:p>
    <w:p w:rsidR="00735639" w:rsidRPr="007F2446" w:rsidRDefault="00735639" w:rsidP="007F2446">
      <w:pPr>
        <w:pStyle w:val="BodyText"/>
        <w:tabs>
          <w:tab w:val="left" w:pos="1910"/>
        </w:tabs>
        <w:sectPr w:rsidR="00735639" w:rsidRPr="007F2446"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Default="00C02F02" w:rsidP="007F2446">
      <w:pPr>
        <w:pStyle w:val="Heading1"/>
        <w:spacing w:before="0" w:after="0"/>
      </w:pPr>
      <w:bookmarkStart w:id="1" w:name="_Toc335992123"/>
      <w:bookmarkStart w:id="2" w:name="_Toc336197855"/>
      <w:bookmarkStart w:id="3" w:name="_Toc336596348"/>
      <w:r>
        <w:t>Digital Plan</w:t>
      </w:r>
    </w:p>
    <w:p w:rsidR="00A43A33" w:rsidRDefault="00C02F02" w:rsidP="007F2446">
      <w:pPr>
        <w:pStyle w:val="Heading2"/>
        <w:spacing w:after="0"/>
        <w:rPr>
          <w:kern w:val="32"/>
        </w:rPr>
      </w:pPr>
      <w:r>
        <w:rPr>
          <w:kern w:val="32"/>
        </w:rPr>
        <w:t xml:space="preserve">Overview </w:t>
      </w:r>
      <w:bookmarkEnd w:id="1"/>
      <w:bookmarkEnd w:id="2"/>
      <w:bookmarkEnd w:id="3"/>
    </w:p>
    <w:p w:rsidR="00203C55" w:rsidRDefault="009C4E32" w:rsidP="007D6D57">
      <w:pPr>
        <w:pStyle w:val="BodyText"/>
      </w:pPr>
      <w:r>
        <w:t xml:space="preserve">Modeled on traditional conference structure, but refined for virtual use, the exercise will progress through a series of digital spaces and applications.  As a tabletop exercise, the event will include multiple briefings, presentations, and discussions. The various virtual and digital aspects require </w:t>
      </w:r>
      <w:r w:rsidRPr="00360DBB">
        <w:t xml:space="preserve">careful coordination and integration to ensure a </w:t>
      </w:r>
      <w:r w:rsidR="00360DBB" w:rsidRPr="00360DBB">
        <w:t>smoothly</w:t>
      </w:r>
      <w:r w:rsidRPr="00360DBB">
        <w:t xml:space="preserve"> flow</w:t>
      </w:r>
      <w:r w:rsidR="00262A64" w:rsidRPr="00360DBB">
        <w:t>ing</w:t>
      </w:r>
      <w:r w:rsidRPr="00360DBB">
        <w:t xml:space="preserve"> event.  An exercise </w:t>
      </w:r>
      <w:r w:rsidR="007D6D57" w:rsidRPr="00360DBB">
        <w:t>specific, webpage</w:t>
      </w:r>
      <w:r w:rsidR="00672201" w:rsidRPr="00360DBB">
        <w:t xml:space="preserve"> will serve as a tool to manage the digital aspects of the exercise</w:t>
      </w:r>
      <w:r w:rsidR="00CA7167">
        <w:t xml:space="preserve">.  In concept, the webpage </w:t>
      </w:r>
      <w:r w:rsidR="00672201" w:rsidRPr="00360DBB">
        <w:t xml:space="preserve">serves as a first point of engagement with participants and </w:t>
      </w:r>
      <w:r w:rsidR="00CA7167">
        <w:t xml:space="preserve">a </w:t>
      </w:r>
      <w:r w:rsidR="00672201" w:rsidRPr="00360DBB">
        <w:t xml:space="preserve">base </w:t>
      </w:r>
      <w:r w:rsidR="007D6D57" w:rsidRPr="00360DBB">
        <w:t>of operations t</w:t>
      </w:r>
      <w:r w:rsidR="00672201" w:rsidRPr="00360DBB">
        <w:t xml:space="preserve">o connect </w:t>
      </w:r>
      <w:r w:rsidR="007D6D57" w:rsidRPr="00360DBB">
        <w:t>to all the exercise activities. Think of the webpage as serving in the roll of information booth at traditional conferences.</w:t>
      </w:r>
      <w:r w:rsidR="00360DBB" w:rsidRPr="00360DBB">
        <w:t xml:space="preserve"> Presented below is a digital plan and infrastructure to support the exercise.</w:t>
      </w:r>
    </w:p>
    <w:p w:rsidR="00624786" w:rsidRPr="00360DBB" w:rsidRDefault="00360DBB" w:rsidP="007D6D57">
      <w:pPr>
        <w:pStyle w:val="BodyText"/>
      </w:pPr>
      <w:r w:rsidRPr="00360DBB">
        <w:t xml:space="preserve"> </w:t>
      </w:r>
      <w:r w:rsidR="007D6D57" w:rsidRPr="00360DBB">
        <w:t xml:space="preserve"> </w:t>
      </w:r>
      <w:r w:rsidR="00672201" w:rsidRPr="00360DBB">
        <w:t xml:space="preserve"> </w:t>
      </w:r>
    </w:p>
    <w:p w:rsidR="004B281B" w:rsidRDefault="00C02F02" w:rsidP="00A96236">
      <w:pPr>
        <w:pStyle w:val="Heading2"/>
      </w:pPr>
      <w:bookmarkStart w:id="4" w:name="_Toc336426628"/>
      <w:bookmarkStart w:id="5" w:name="_Toc336199560"/>
      <w:bookmarkStart w:id="6" w:name="_Toc336596351"/>
      <w:r w:rsidRPr="00360DBB">
        <w:t>Digital Spaces</w:t>
      </w:r>
    </w:p>
    <w:p w:rsidR="00A96236" w:rsidRPr="004B281B" w:rsidRDefault="004B281B" w:rsidP="00672201">
      <w:pPr>
        <w:pStyle w:val="Heading2"/>
        <w:spacing w:after="0"/>
        <w:rPr>
          <w:sz w:val="24"/>
          <w:szCs w:val="24"/>
        </w:rPr>
      </w:pPr>
      <w:r>
        <w:rPr>
          <w:sz w:val="24"/>
          <w:szCs w:val="24"/>
        </w:rPr>
        <w:t>Exercise Webpage</w:t>
      </w:r>
      <w:r w:rsidR="00C02F02" w:rsidRPr="004B281B">
        <w:rPr>
          <w:sz w:val="24"/>
          <w:szCs w:val="24"/>
        </w:rPr>
        <w:t xml:space="preserve"> </w:t>
      </w:r>
      <w:r w:rsidR="00A96236" w:rsidRPr="004B281B">
        <w:rPr>
          <w:sz w:val="24"/>
          <w:szCs w:val="24"/>
        </w:rPr>
        <w:t xml:space="preserve"> </w:t>
      </w:r>
    </w:p>
    <w:p w:rsidR="00CA6E3A" w:rsidRDefault="004B281B" w:rsidP="004B281B">
      <w:pPr>
        <w:spacing w:after="160"/>
        <w:sectPr w:rsidR="00CA6E3A" w:rsidSect="00CA6E3A">
          <w:headerReference w:type="even" r:id="rId12"/>
          <w:footerReference w:type="default" r:id="rId13"/>
          <w:type w:val="continuous"/>
          <w:pgSz w:w="12240" w:h="15840" w:code="1"/>
          <w:pgMar w:top="1440" w:right="1440" w:bottom="1440" w:left="1440" w:header="720" w:footer="720" w:gutter="0"/>
          <w:cols w:space="720"/>
          <w:docGrid w:linePitch="360"/>
        </w:sectPr>
      </w:pPr>
      <w:r w:rsidRPr="001A40CB">
        <w:rPr>
          <w:shd w:val="clear" w:color="auto" w:fill="FFFFFF"/>
        </w:rPr>
        <w:t xml:space="preserve">Hosted </w:t>
      </w:r>
      <w:r w:rsidR="001A40CB" w:rsidRPr="001A40CB">
        <w:t xml:space="preserve">on the </w:t>
      </w:r>
    </w:p>
    <w:p w:rsidR="001A40CB" w:rsidRDefault="001A40CB" w:rsidP="004B281B">
      <w:pPr>
        <w:spacing w:after="160"/>
      </w:pPr>
      <w:r w:rsidRPr="001A40CB">
        <w:t>Emergency Medical Services for Children (EMSC) Innovation and Improvement Center (EIIC) website</w:t>
      </w:r>
      <w:r>
        <w:t xml:space="preserve">, the exercise webpage will feature the following information and links: </w:t>
      </w:r>
    </w:p>
    <w:p w:rsidR="00672201" w:rsidRDefault="00672201" w:rsidP="00672201">
      <w:pPr>
        <w:rPr>
          <w:rFonts w:eastAsiaTheme="minorEastAsia"/>
          <w:u w:val="single"/>
        </w:rPr>
        <w:sectPr w:rsidR="00672201" w:rsidSect="00CA6E3A">
          <w:type w:val="continuous"/>
          <w:pgSz w:w="12240" w:h="15840" w:code="1"/>
          <w:pgMar w:top="1440" w:right="1440" w:bottom="1440" w:left="1440" w:header="720" w:footer="720" w:gutter="0"/>
          <w:cols w:space="720"/>
          <w:docGrid w:linePitch="360"/>
        </w:sectPr>
      </w:pPr>
    </w:p>
    <w:p w:rsidR="00672201" w:rsidRPr="000D448D" w:rsidRDefault="00672201" w:rsidP="00672201">
      <w:pPr>
        <w:rPr>
          <w:u w:val="single"/>
        </w:rPr>
      </w:pPr>
      <w:r w:rsidRPr="000D448D">
        <w:rPr>
          <w:rFonts w:eastAsiaTheme="minorEastAsia"/>
          <w:u w:val="single"/>
        </w:rPr>
        <w:t>Content</w:t>
      </w:r>
    </w:p>
    <w:p w:rsidR="00BE007F" w:rsidRDefault="00BE007F" w:rsidP="00672201">
      <w:pPr>
        <w:rPr>
          <w:rFonts w:eastAsiaTheme="minorEastAsia"/>
        </w:rPr>
        <w:sectPr w:rsidR="00BE007F" w:rsidSect="00CA6E3A">
          <w:footerReference w:type="default" r:id="rId14"/>
          <w:type w:val="continuous"/>
          <w:pgSz w:w="12240" w:h="15840" w:code="1"/>
          <w:pgMar w:top="1440" w:right="1440" w:bottom="1440" w:left="1440" w:header="432" w:footer="432" w:gutter="0"/>
          <w:cols w:space="720"/>
          <w:docGrid w:linePitch="360"/>
        </w:sectPr>
      </w:pPr>
    </w:p>
    <w:p w:rsidR="00672201" w:rsidRPr="000D448D" w:rsidRDefault="00672201" w:rsidP="00672201">
      <w:r w:rsidRPr="000D448D">
        <w:rPr>
          <w:rFonts w:eastAsiaTheme="minorEastAsia"/>
        </w:rPr>
        <w:t>Description of Exercise</w:t>
      </w:r>
    </w:p>
    <w:p w:rsidR="00672201" w:rsidRDefault="00672201" w:rsidP="00672201">
      <w:r>
        <w:t xml:space="preserve">Description of Grant </w:t>
      </w:r>
    </w:p>
    <w:p w:rsidR="00672201" w:rsidRPr="000D448D" w:rsidRDefault="00672201" w:rsidP="00672201">
      <w:r>
        <w:t xml:space="preserve">Description of Pediatric </w:t>
      </w:r>
      <w:r w:rsidRPr="000D448D">
        <w:rPr>
          <w:rFonts w:eastAsiaTheme="minorEastAsia"/>
        </w:rPr>
        <w:t>COE</w:t>
      </w:r>
    </w:p>
    <w:p w:rsidR="00672201" w:rsidRPr="000D448D" w:rsidRDefault="00672201" w:rsidP="00672201">
      <w:r w:rsidRPr="000D448D">
        <w:rPr>
          <w:rFonts w:eastAsiaTheme="minorEastAsia"/>
        </w:rPr>
        <w:t>Exercise Objectives</w:t>
      </w:r>
    </w:p>
    <w:p w:rsidR="00672201" w:rsidRDefault="00672201" w:rsidP="00672201">
      <w:pPr>
        <w:rPr>
          <w:rFonts w:eastAsiaTheme="minorEastAsia"/>
        </w:rPr>
      </w:pPr>
      <w:r w:rsidRPr="000D448D">
        <w:rPr>
          <w:rFonts w:eastAsiaTheme="minorEastAsia"/>
        </w:rPr>
        <w:t>Exercise Timeline</w:t>
      </w:r>
    </w:p>
    <w:p w:rsidR="00672201" w:rsidRDefault="00672201" w:rsidP="00672201">
      <w:pPr>
        <w:rPr>
          <w:rFonts w:eastAsiaTheme="minorEastAsia"/>
        </w:rPr>
      </w:pPr>
      <w:r>
        <w:rPr>
          <w:rFonts w:eastAsiaTheme="minorEastAsia"/>
        </w:rPr>
        <w:t>Exercise Twitter Hashtag</w:t>
      </w:r>
    </w:p>
    <w:p w:rsidR="00672201" w:rsidRDefault="00672201" w:rsidP="00672201">
      <w:pPr>
        <w:rPr>
          <w:rFonts w:eastAsiaTheme="minorEastAsia"/>
        </w:rPr>
      </w:pPr>
      <w:r>
        <w:rPr>
          <w:rFonts w:eastAsiaTheme="minorEastAsia"/>
        </w:rPr>
        <w:t>Exercise Email contact</w:t>
      </w:r>
    </w:p>
    <w:p w:rsidR="00672201" w:rsidRPr="000D448D" w:rsidRDefault="00672201" w:rsidP="00672201">
      <w:pPr>
        <w:rPr>
          <w:u w:val="single"/>
        </w:rPr>
      </w:pPr>
      <w:r w:rsidRPr="000D448D">
        <w:rPr>
          <w:rFonts w:eastAsiaTheme="minorEastAsia"/>
          <w:u w:val="single"/>
        </w:rPr>
        <w:t>Links</w:t>
      </w:r>
    </w:p>
    <w:p w:rsidR="00672201" w:rsidRPr="000D448D" w:rsidRDefault="00672201" w:rsidP="00672201">
      <w:r w:rsidRPr="000D448D">
        <w:rPr>
          <w:rFonts w:eastAsiaTheme="minorEastAsia"/>
        </w:rPr>
        <w:t>Exercise Plan</w:t>
      </w:r>
    </w:p>
    <w:p w:rsidR="00672201" w:rsidRPr="000D448D" w:rsidRDefault="00672201" w:rsidP="00672201">
      <w:r w:rsidRPr="000D448D">
        <w:rPr>
          <w:rFonts w:eastAsiaTheme="minorEastAsia"/>
        </w:rPr>
        <w:t>Participant Handbook</w:t>
      </w:r>
    </w:p>
    <w:p w:rsidR="00672201" w:rsidRPr="000D448D" w:rsidRDefault="00672201" w:rsidP="007F384E">
      <w:r w:rsidRPr="000D448D">
        <w:rPr>
          <w:rFonts w:eastAsiaTheme="minorEastAsia"/>
        </w:rPr>
        <w:t>MiCME</w:t>
      </w:r>
      <w:r>
        <w:t xml:space="preserve"> website</w:t>
      </w:r>
    </w:p>
    <w:p w:rsidR="00672201" w:rsidRPr="000D448D" w:rsidRDefault="00672201" w:rsidP="007F384E">
      <w:r w:rsidRPr="000D448D">
        <w:rPr>
          <w:rFonts w:eastAsiaTheme="minorEastAsia"/>
        </w:rPr>
        <w:t>Zoom Webinar</w:t>
      </w:r>
    </w:p>
    <w:p w:rsidR="00672201" w:rsidRPr="000D448D" w:rsidRDefault="00672201" w:rsidP="007F384E">
      <w:r>
        <w:rPr>
          <w:rFonts w:eastAsiaTheme="minorEastAsia"/>
        </w:rPr>
        <w:t>Zoom Breakout Rooms x5</w:t>
      </w:r>
    </w:p>
    <w:p w:rsidR="001A40CB" w:rsidRDefault="00672201" w:rsidP="007F384E">
      <w:pPr>
        <w:spacing w:after="160"/>
      </w:pPr>
      <w:r>
        <w:t>Survey</w:t>
      </w:r>
    </w:p>
    <w:p w:rsidR="00735639" w:rsidRDefault="00735639" w:rsidP="00672201">
      <w:pPr>
        <w:pStyle w:val="Heading2"/>
        <w:spacing w:before="0" w:after="0"/>
        <w:rPr>
          <w:sz w:val="24"/>
          <w:szCs w:val="24"/>
        </w:rPr>
        <w:sectPr w:rsidR="00735639" w:rsidSect="00BE007F">
          <w:type w:val="continuous"/>
          <w:pgSz w:w="12240" w:h="15840" w:code="1"/>
          <w:pgMar w:top="1440" w:right="1440" w:bottom="1440" w:left="1440" w:header="432" w:footer="432" w:gutter="0"/>
          <w:cols w:num="2" w:space="720"/>
          <w:docGrid w:linePitch="360"/>
        </w:sectPr>
      </w:pPr>
    </w:p>
    <w:p w:rsidR="00735639" w:rsidRDefault="00735639" w:rsidP="007F384E">
      <w:pPr>
        <w:pStyle w:val="Heading2"/>
        <w:spacing w:before="0" w:after="0"/>
        <w:rPr>
          <w:sz w:val="24"/>
          <w:szCs w:val="24"/>
        </w:rPr>
      </w:pPr>
    </w:p>
    <w:p w:rsidR="004B281B" w:rsidRPr="004B281B" w:rsidRDefault="004B281B" w:rsidP="00672201">
      <w:pPr>
        <w:pStyle w:val="Heading2"/>
        <w:spacing w:before="0" w:after="0"/>
        <w:rPr>
          <w:sz w:val="24"/>
          <w:szCs w:val="24"/>
        </w:rPr>
      </w:pPr>
      <w:r>
        <w:rPr>
          <w:sz w:val="24"/>
          <w:szCs w:val="24"/>
        </w:rPr>
        <w:t xml:space="preserve">Zoom </w:t>
      </w:r>
      <w:r w:rsidRPr="004B281B">
        <w:rPr>
          <w:sz w:val="24"/>
          <w:szCs w:val="24"/>
        </w:rPr>
        <w:t xml:space="preserve"> </w:t>
      </w:r>
    </w:p>
    <w:p w:rsidR="00A96236" w:rsidRDefault="007D6D57" w:rsidP="00A96236">
      <w:pPr>
        <w:spacing w:after="160"/>
      </w:pPr>
      <w:r w:rsidRPr="00D80F4E">
        <w:t>Zoom is a video conferencing and online meeting service, using a cloud-based peer-to-peer software platform.  For the exercise</w:t>
      </w:r>
      <w:r w:rsidR="00BE007F">
        <w:t xml:space="preserve">, </w:t>
      </w:r>
      <w:r w:rsidRPr="00D80F4E">
        <w:t>Zoom will provide teleconferencing capability.  The majority of the exercise will occur in one Zoom Webinar room with one period of breakout sessions for smaller group</w:t>
      </w:r>
      <w:r>
        <w:t xml:space="preserve"> conversations.  In total, six Zoom webinar meetings will be scheduled in support of the exercise: one for large group activity, four for breakout </w:t>
      </w:r>
      <w:r w:rsidR="007F384E">
        <w:t>r</w:t>
      </w:r>
      <w:r>
        <w:t xml:space="preserve">oom discussions, and one for a post exercise debriefing of grant leadership.  </w:t>
      </w:r>
    </w:p>
    <w:p w:rsidR="004B281B" w:rsidRPr="00D80F4E" w:rsidRDefault="004B281B" w:rsidP="00D80F4E">
      <w:pPr>
        <w:pStyle w:val="Heading2"/>
        <w:spacing w:after="0"/>
        <w:rPr>
          <w:rFonts w:ascii="Times New Roman" w:hAnsi="Times New Roman" w:cs="Times New Roman"/>
          <w:color w:val="auto"/>
          <w:sz w:val="24"/>
          <w:szCs w:val="24"/>
        </w:rPr>
      </w:pPr>
      <w:r>
        <w:rPr>
          <w:sz w:val="24"/>
          <w:szCs w:val="24"/>
        </w:rPr>
        <w:t xml:space="preserve">MiCME </w:t>
      </w:r>
      <w:r w:rsidRPr="004B281B">
        <w:rPr>
          <w:sz w:val="24"/>
          <w:szCs w:val="24"/>
        </w:rPr>
        <w:t xml:space="preserve">  </w:t>
      </w:r>
    </w:p>
    <w:p w:rsidR="00D80F4E" w:rsidRDefault="00D80F4E" w:rsidP="00D80F4E">
      <w:pPr>
        <w:rPr>
          <w:shd w:val="clear" w:color="auto" w:fill="FFFFFF"/>
        </w:rPr>
      </w:pPr>
      <w:r w:rsidRPr="00D80F4E">
        <w:rPr>
          <w:shd w:val="clear" w:color="auto" w:fill="FFFFFF"/>
        </w:rPr>
        <w:t xml:space="preserve">MiCME </w:t>
      </w:r>
      <w:r>
        <w:rPr>
          <w:shd w:val="clear" w:color="auto" w:fill="FFFFFF"/>
        </w:rPr>
        <w:t xml:space="preserve">is an </w:t>
      </w:r>
      <w:r w:rsidRPr="00D80F4E">
        <w:rPr>
          <w:shd w:val="clear" w:color="auto" w:fill="FFFFFF"/>
        </w:rPr>
        <w:t xml:space="preserve">online tool </w:t>
      </w:r>
      <w:r>
        <w:rPr>
          <w:shd w:val="clear" w:color="auto" w:fill="FFFFFF"/>
        </w:rPr>
        <w:t>for validating educational content and granting appropriate Continuing Medical Education.  The tool provides registration, attendance and post event survey services.  For the exercise, MiCME will provide registration and CME services.</w:t>
      </w:r>
    </w:p>
    <w:p w:rsidR="00D80F4E" w:rsidRDefault="00D80F4E" w:rsidP="00D80F4E">
      <w:pPr>
        <w:pStyle w:val="Heading2"/>
        <w:spacing w:after="0"/>
        <w:rPr>
          <w:sz w:val="24"/>
          <w:szCs w:val="24"/>
        </w:rPr>
      </w:pPr>
      <w:r>
        <w:rPr>
          <w:sz w:val="24"/>
          <w:szCs w:val="24"/>
        </w:rPr>
        <w:lastRenderedPageBreak/>
        <w:t xml:space="preserve">Social Media </w:t>
      </w:r>
    </w:p>
    <w:p w:rsidR="00A96236" w:rsidRDefault="00EB19CE" w:rsidP="00EB19CE">
      <w:pPr>
        <w:rPr>
          <w:shd w:val="clear" w:color="auto" w:fill="FFFFFF"/>
        </w:rPr>
      </w:pPr>
      <w:r>
        <w:rPr>
          <w:shd w:val="clear" w:color="auto" w:fill="FFFFFF"/>
        </w:rPr>
        <w:t xml:space="preserve">As a tool of instant communication, exercise controllers will create and monitor a Twitter </w:t>
      </w:r>
      <w:r w:rsidR="00CA7167">
        <w:rPr>
          <w:shd w:val="clear" w:color="auto" w:fill="FFFFFF"/>
        </w:rPr>
        <w:t xml:space="preserve">account </w:t>
      </w:r>
      <w:r>
        <w:rPr>
          <w:shd w:val="clear" w:color="auto" w:fill="FFFFFF"/>
        </w:rPr>
        <w:t>to receive questions from exercise participants.  Due to the potentially large crowd size of exercise participants, affording everyone direct access to conversations is not manageable.  As planned, most exercise participants will engage discussions from a passive role within the Zoom platform.  Twitter provides passive participants a method to submit questions to discussion panelists. (</w:t>
      </w:r>
      <w:r w:rsidRPr="0089174F">
        <w:rPr>
          <w:b/>
          <w:shd w:val="clear" w:color="auto" w:fill="FFFFFF"/>
        </w:rPr>
        <w:t>Note:</w:t>
      </w:r>
      <w:r>
        <w:rPr>
          <w:shd w:val="clear" w:color="auto" w:fill="FFFFFF"/>
        </w:rPr>
        <w:t xml:space="preserve"> this </w:t>
      </w:r>
      <w:r w:rsidR="00DF391D">
        <w:rPr>
          <w:shd w:val="clear" w:color="auto" w:fill="FFFFFF"/>
        </w:rPr>
        <w:t>tool may be cancelled if Zoom’s Q</w:t>
      </w:r>
      <w:r w:rsidR="0089174F">
        <w:rPr>
          <w:shd w:val="clear" w:color="auto" w:fill="FFFFFF"/>
        </w:rPr>
        <w:t xml:space="preserve">&amp;A </w:t>
      </w:r>
      <w:r w:rsidR="00DF391D">
        <w:rPr>
          <w:shd w:val="clear" w:color="auto" w:fill="FFFFFF"/>
        </w:rPr>
        <w:t>function meets exercise requirements)</w:t>
      </w:r>
      <w:r>
        <w:rPr>
          <w:shd w:val="clear" w:color="auto" w:fill="FFFFFF"/>
        </w:rPr>
        <w:t xml:space="preserve">   </w:t>
      </w:r>
    </w:p>
    <w:p w:rsidR="00203C55" w:rsidRPr="00C02F02" w:rsidRDefault="00203C55" w:rsidP="00EB19CE">
      <w:pPr>
        <w:rPr>
          <w:highlight w:val="yellow"/>
        </w:rPr>
      </w:pPr>
    </w:p>
    <w:p w:rsidR="00A96236" w:rsidRPr="00C02F02" w:rsidRDefault="00C02F02" w:rsidP="00A96236">
      <w:pPr>
        <w:pStyle w:val="Heading2"/>
      </w:pPr>
      <w:r w:rsidRPr="00C02F02">
        <w:t xml:space="preserve">Applications </w:t>
      </w:r>
    </w:p>
    <w:p w:rsidR="004B281B" w:rsidRDefault="004B281B" w:rsidP="00DF391D">
      <w:pPr>
        <w:pStyle w:val="Heading2"/>
        <w:spacing w:after="0"/>
        <w:rPr>
          <w:sz w:val="24"/>
          <w:szCs w:val="24"/>
        </w:rPr>
      </w:pPr>
      <w:r>
        <w:rPr>
          <w:sz w:val="24"/>
          <w:szCs w:val="24"/>
        </w:rPr>
        <w:t>MentiMeter</w:t>
      </w:r>
    </w:p>
    <w:p w:rsidR="00DF391D" w:rsidRPr="00DF391D" w:rsidRDefault="00DF391D" w:rsidP="00DF391D">
      <w:r>
        <w:t xml:space="preserve">MentiMeter is an online, interactive </w:t>
      </w:r>
      <w:r w:rsidRPr="00DF391D">
        <w:t xml:space="preserve">presentation application </w:t>
      </w:r>
      <w:r>
        <w:t xml:space="preserve">capable of aggregating participant responses to questions and polls </w:t>
      </w:r>
      <w:r w:rsidRPr="00665574">
        <w:t>within a minute</w:t>
      </w:r>
      <w:r>
        <w:t>.  Services incorporated into the application include: live polling, word cloud, quizzes and Q</w:t>
      </w:r>
      <w:r w:rsidR="00735639">
        <w:t xml:space="preserve">&amp;A.  For the exercise, </w:t>
      </w:r>
      <w:r w:rsidR="009B44C6">
        <w:t>MentiMeter</w:t>
      </w:r>
      <w:r w:rsidR="00735639">
        <w:t xml:space="preserve"> will be used as the primary tool for collecting data.  </w:t>
      </w:r>
    </w:p>
    <w:p w:rsidR="004B281B" w:rsidRDefault="004B281B" w:rsidP="00735639">
      <w:pPr>
        <w:pStyle w:val="Heading2"/>
        <w:spacing w:after="0"/>
        <w:rPr>
          <w:sz w:val="24"/>
          <w:szCs w:val="24"/>
        </w:rPr>
      </w:pPr>
      <w:r>
        <w:rPr>
          <w:sz w:val="24"/>
          <w:szCs w:val="24"/>
        </w:rPr>
        <w:t xml:space="preserve">BioSpatial </w:t>
      </w:r>
    </w:p>
    <w:p w:rsidR="00735639" w:rsidRPr="00735639" w:rsidRDefault="00735639" w:rsidP="00735639">
      <w:r w:rsidRPr="00735639">
        <w:t>Biospatial</w:t>
      </w:r>
      <w:r>
        <w:t xml:space="preserve"> serves</w:t>
      </w:r>
      <w:r w:rsidRPr="00735639">
        <w:t xml:space="preserve"> key missions </w:t>
      </w:r>
      <w:r>
        <w:t>for</w:t>
      </w:r>
      <w:r w:rsidRPr="00735639">
        <w:t xml:space="preserve"> state and local data owners and provid</w:t>
      </w:r>
      <w:r>
        <w:t xml:space="preserve">es </w:t>
      </w:r>
      <w:r w:rsidRPr="00735639">
        <w:t>near real-time insights for</w:t>
      </w:r>
      <w:r>
        <w:t xml:space="preserve"> Emergency Management </w:t>
      </w:r>
      <w:r w:rsidRPr="00735639">
        <w:t xml:space="preserve">missions relevant </w:t>
      </w:r>
      <w:r>
        <w:t>disaster response.  For the exercise, Biospatial will provide a demonstration of an asset mapping tool</w:t>
      </w:r>
      <w:r w:rsidRPr="00735639">
        <w:t>.</w:t>
      </w:r>
    </w:p>
    <w:p w:rsidR="004B281B" w:rsidRDefault="004B281B" w:rsidP="004B281B">
      <w:pPr>
        <w:pStyle w:val="Heading2"/>
        <w:rPr>
          <w:sz w:val="24"/>
          <w:szCs w:val="24"/>
        </w:rPr>
      </w:pPr>
      <w:r>
        <w:rPr>
          <w:sz w:val="24"/>
          <w:szCs w:val="24"/>
        </w:rPr>
        <w:t>State Bed Reports</w:t>
      </w:r>
    </w:p>
    <w:p w:rsidR="007F384E" w:rsidRPr="007F384E" w:rsidRDefault="007F384E" w:rsidP="007F384E">
      <w:r>
        <w:t xml:space="preserve">Ohio and Michigan retain separate pediatric bed reporting formats.  Hospitals will update their bad status in the appropriate state report.  </w:t>
      </w:r>
    </w:p>
    <w:p w:rsidR="004B281B" w:rsidRDefault="004B281B" w:rsidP="00735639">
      <w:pPr>
        <w:pStyle w:val="Heading2"/>
        <w:spacing w:after="0"/>
        <w:rPr>
          <w:sz w:val="24"/>
          <w:szCs w:val="24"/>
        </w:rPr>
      </w:pPr>
      <w:r>
        <w:rPr>
          <w:sz w:val="24"/>
          <w:szCs w:val="24"/>
        </w:rPr>
        <w:t>Word Cloud</w:t>
      </w:r>
    </w:p>
    <w:p w:rsidR="00735639" w:rsidRPr="00735639" w:rsidRDefault="009B44C6" w:rsidP="00735639">
      <w:r>
        <w:t>MentiMeter</w:t>
      </w:r>
      <w:r w:rsidR="00735639">
        <w:t xml:space="preserve"> will provide a word cloud function for use at the beginning of the exercise.</w:t>
      </w:r>
    </w:p>
    <w:p w:rsidR="004B281B" w:rsidRDefault="004B281B" w:rsidP="00735639">
      <w:pPr>
        <w:pStyle w:val="Heading2"/>
        <w:spacing w:after="0"/>
        <w:rPr>
          <w:sz w:val="24"/>
          <w:szCs w:val="24"/>
        </w:rPr>
      </w:pPr>
      <w:r>
        <w:rPr>
          <w:sz w:val="24"/>
          <w:szCs w:val="24"/>
        </w:rPr>
        <w:t xml:space="preserve">Google Form  </w:t>
      </w:r>
    </w:p>
    <w:p w:rsidR="00203C55" w:rsidRDefault="00360DBB" w:rsidP="00735639">
      <w:pPr>
        <w:rPr>
          <w:shd w:val="clear" w:color="auto" w:fill="FFFFFF"/>
        </w:rPr>
      </w:pPr>
      <w:r>
        <w:t xml:space="preserve">In the lull between connecting to the Zoom link and the start of the exercise, participants will be asked a question similar to “On an individual basis, what have you done different in response to the Covid-19 pandemic?”  Participants will be afforded a </w:t>
      </w:r>
      <w:r w:rsidR="009B44C6">
        <w:t>500-character</w:t>
      </w:r>
      <w:r>
        <w:t xml:space="preserve"> text field to respond.  Given the narrative nature of the responses, this question will be asked in a Google Form format.  </w:t>
      </w:r>
      <w:r>
        <w:rPr>
          <w:shd w:val="clear" w:color="auto" w:fill="FFFFFF"/>
        </w:rPr>
        <w:t>(</w:t>
      </w:r>
      <w:r w:rsidRPr="0089174F">
        <w:rPr>
          <w:b/>
          <w:shd w:val="clear" w:color="auto" w:fill="FFFFFF"/>
        </w:rPr>
        <w:t>Note:</w:t>
      </w:r>
      <w:r>
        <w:rPr>
          <w:shd w:val="clear" w:color="auto" w:fill="FFFFFF"/>
        </w:rPr>
        <w:t xml:space="preserve"> this tool may be cancelled if </w:t>
      </w:r>
      <w:r w:rsidR="009B44C6">
        <w:rPr>
          <w:shd w:val="clear" w:color="auto" w:fill="FFFFFF"/>
        </w:rPr>
        <w:t>MentiMeter</w:t>
      </w:r>
      <w:r>
        <w:rPr>
          <w:shd w:val="clear" w:color="auto" w:fill="FFFFFF"/>
        </w:rPr>
        <w:t xml:space="preserve"> proves capable of </w:t>
      </w:r>
      <w:r w:rsidR="00203C55">
        <w:rPr>
          <w:shd w:val="clear" w:color="auto" w:fill="FFFFFF"/>
        </w:rPr>
        <w:t>accommodating long, narrative responses</w:t>
      </w:r>
      <w:r>
        <w:rPr>
          <w:shd w:val="clear" w:color="auto" w:fill="FFFFFF"/>
        </w:rPr>
        <w:t>)</w:t>
      </w:r>
      <w:r w:rsidR="00203C55">
        <w:rPr>
          <w:shd w:val="clear" w:color="auto" w:fill="FFFFFF"/>
        </w:rPr>
        <w:t>.</w:t>
      </w:r>
    </w:p>
    <w:p w:rsidR="00203C55" w:rsidRDefault="00203C55" w:rsidP="00735639">
      <w:pPr>
        <w:rPr>
          <w:shd w:val="clear" w:color="auto" w:fill="FFFFFF"/>
        </w:rPr>
      </w:pPr>
    </w:p>
    <w:p w:rsidR="00203C55" w:rsidRDefault="00203C55" w:rsidP="00735639">
      <w:pPr>
        <w:rPr>
          <w:shd w:val="clear" w:color="auto" w:fill="FFFFFF"/>
        </w:rPr>
      </w:pPr>
    </w:p>
    <w:p w:rsidR="007F384E" w:rsidRDefault="007F384E">
      <w:pPr>
        <w:spacing w:after="200" w:line="276" w:lineRule="auto"/>
        <w:rPr>
          <w:shd w:val="clear" w:color="auto" w:fill="FFFFFF"/>
        </w:rPr>
        <w:sectPr w:rsidR="007F384E" w:rsidSect="00CA6E3A">
          <w:footerReference w:type="default" r:id="rId15"/>
          <w:type w:val="continuous"/>
          <w:pgSz w:w="12240" w:h="15840" w:code="1"/>
          <w:pgMar w:top="1440" w:right="1440" w:bottom="1440" w:left="1440" w:header="432" w:footer="432" w:gutter="0"/>
          <w:cols w:space="720"/>
          <w:docGrid w:linePitch="360"/>
        </w:sectPr>
      </w:pPr>
    </w:p>
    <w:p w:rsidR="00F309CB" w:rsidRPr="00C02F02" w:rsidRDefault="00C02F02" w:rsidP="00657735">
      <w:pPr>
        <w:pStyle w:val="Heading2"/>
      </w:pPr>
      <w:r w:rsidRPr="00C02F02">
        <w:lastRenderedPageBreak/>
        <w:t xml:space="preserve">Work Flow </w:t>
      </w:r>
    </w:p>
    <w:p w:rsidR="00723F11" w:rsidRPr="00203C55" w:rsidRDefault="00203C55" w:rsidP="00F309CB">
      <w:r w:rsidRPr="00203C55">
        <w:t>Using the exercise webpage as a base of operations, exercise participants will navigate to all virtual spaces and activities from the webpage (see table 1</w:t>
      </w:r>
      <w:r>
        <w:t>)</w:t>
      </w:r>
      <w:r w:rsidRPr="00203C55">
        <w:t>.  Please note, while the wor</w:t>
      </w:r>
      <w:r>
        <w:t xml:space="preserve">k flow appears complicated, it is </w:t>
      </w:r>
      <w:r w:rsidRPr="00203C55">
        <w:t>actually</w:t>
      </w:r>
      <w:r>
        <w:t>,</w:t>
      </w:r>
      <w:r w:rsidRPr="00203C55">
        <w:t xml:space="preserve"> on</w:t>
      </w:r>
      <w:r>
        <w:t>ly</w:t>
      </w:r>
      <w:r w:rsidRPr="00203C55">
        <w:t xml:space="preserve"> a series of several steps</w:t>
      </w:r>
      <w:r>
        <w:t>,</w:t>
      </w:r>
      <w:r w:rsidRPr="00203C55">
        <w:t xml:space="preserve"> compl</w:t>
      </w:r>
      <w:r>
        <w:t xml:space="preserve">eted in repetitive succession with each iteration starting at the webpage. </w:t>
      </w:r>
    </w:p>
    <w:p w:rsidR="00723F11" w:rsidRDefault="00723F11" w:rsidP="00F309CB">
      <w:pPr>
        <w:rPr>
          <w:highlight w:val="yellow"/>
        </w:rPr>
      </w:pPr>
    </w:p>
    <w:p w:rsidR="00723F11" w:rsidRDefault="00723F11" w:rsidP="00F309CB">
      <w:pPr>
        <w:rPr>
          <w:highlight w:val="yellow"/>
        </w:rPr>
      </w:pPr>
    </w:p>
    <w:p w:rsidR="007F384E" w:rsidRDefault="00723F11" w:rsidP="00F309CB">
      <w:pPr>
        <w:rPr>
          <w:highlight w:val="yellow"/>
        </w:rPr>
        <w:sectPr w:rsidR="007F384E" w:rsidSect="007F384E">
          <w:footerReference w:type="default" r:id="rId16"/>
          <w:pgSz w:w="12240" w:h="15840" w:code="1"/>
          <w:pgMar w:top="1440" w:right="1440" w:bottom="1440" w:left="1440" w:header="432" w:footer="432" w:gutter="0"/>
          <w:cols w:space="720"/>
          <w:docGrid w:linePitch="360"/>
        </w:sectPr>
      </w:pPr>
      <w:r w:rsidRPr="00A91699">
        <w:rPr>
          <w:noProof/>
        </w:rPr>
        <w:drawing>
          <wp:inline distT="0" distB="0" distL="0" distR="0" wp14:anchorId="15927676" wp14:editId="2ED75A92">
            <wp:extent cx="5943600" cy="37856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185"/>
                    <a:stretch/>
                  </pic:blipFill>
                  <pic:spPr bwMode="auto">
                    <a:xfrm>
                      <a:off x="0" y="0"/>
                      <a:ext cx="5943600" cy="3785616"/>
                    </a:xfrm>
                    <a:prstGeom prst="rect">
                      <a:avLst/>
                    </a:prstGeom>
                    <a:ln>
                      <a:noFill/>
                    </a:ln>
                    <a:extLst>
                      <a:ext uri="{53640926-AAD7-44D8-BBD7-CCE9431645EC}">
                        <a14:shadowObscured xmlns:a14="http://schemas.microsoft.com/office/drawing/2010/main"/>
                      </a:ext>
                    </a:extLst>
                  </pic:spPr>
                </pic:pic>
              </a:graphicData>
            </a:graphic>
          </wp:inline>
        </w:drawing>
      </w:r>
    </w:p>
    <w:p w:rsidR="00C02F02" w:rsidRDefault="00C02F02" w:rsidP="007F384E">
      <w:pPr>
        <w:pStyle w:val="Heading2"/>
        <w:spacing w:before="0" w:after="80"/>
      </w:pPr>
      <w:r>
        <w:lastRenderedPageBreak/>
        <w:t>Digital Timeline</w:t>
      </w:r>
    </w:p>
    <w:p w:rsidR="007F384E" w:rsidRDefault="00284E2B" w:rsidP="00F602DC">
      <w:pPr>
        <w:jc w:val="center"/>
        <w:sectPr w:rsidR="007F384E" w:rsidSect="007F384E">
          <w:footerReference w:type="default" r:id="rId18"/>
          <w:pgSz w:w="12240" w:h="15840" w:code="1"/>
          <w:pgMar w:top="1440" w:right="1440" w:bottom="1440" w:left="1440" w:header="432" w:footer="432" w:gutter="0"/>
          <w:cols w:space="720"/>
          <w:docGrid w:linePitch="360"/>
        </w:sectPr>
      </w:pPr>
      <w:r w:rsidRPr="00284E2B">
        <w:rPr>
          <w:noProof/>
        </w:rPr>
        <w:drawing>
          <wp:inline distT="0" distB="0" distL="0" distR="0">
            <wp:extent cx="5314950" cy="7702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6247" cy="7703895"/>
                    </a:xfrm>
                    <a:prstGeom prst="rect">
                      <a:avLst/>
                    </a:prstGeom>
                    <a:noFill/>
                    <a:ln>
                      <a:noFill/>
                    </a:ln>
                  </pic:spPr>
                </pic:pic>
              </a:graphicData>
            </a:graphic>
          </wp:inline>
        </w:drawing>
      </w:r>
    </w:p>
    <w:p w:rsidR="00657735" w:rsidRPr="00C02F02" w:rsidRDefault="00C02F02" w:rsidP="007F384E">
      <w:pPr>
        <w:pStyle w:val="Heading2"/>
        <w:spacing w:before="0"/>
      </w:pPr>
      <w:r>
        <w:lastRenderedPageBreak/>
        <w:t>C</w:t>
      </w:r>
      <w:r w:rsidRPr="00C02F02">
        <w:t>ommunication</w:t>
      </w:r>
      <w:bookmarkEnd w:id="4"/>
    </w:p>
    <w:p w:rsidR="00657735" w:rsidRPr="00EF2345" w:rsidRDefault="004B3A5F" w:rsidP="00657735">
      <w:pPr>
        <w:pStyle w:val="BodyText"/>
      </w:pPr>
      <w:r w:rsidRPr="00EF2345">
        <w:t xml:space="preserve">Given the potential for a very large crowd and the difficult nature of moderating virtual discussions, participation in the exercise is broken down into active and passive roles.  </w:t>
      </w:r>
      <w:r w:rsidR="00EF2345" w:rsidRPr="00EF2345">
        <w:t>Exercise hosts, controller</w:t>
      </w:r>
      <w:r w:rsidR="00EF2345">
        <w:t>s</w:t>
      </w:r>
      <w:r w:rsidR="00EF2345" w:rsidRPr="00EF2345">
        <w:t xml:space="preserve">, presenters, moderators and panelists will be active participants with privileges for directly speaking in Zoom.  All others will be passive participants assigned listening privilege’s in Zoom.  Passive participants can submit questions and comments to ongoing discussion thru social media or email.  </w:t>
      </w:r>
      <w:r w:rsidR="00CA6E3A">
        <w:t>A social media hashtag and exercise email address will be provided on the exercise webpage.</w:t>
      </w:r>
    </w:p>
    <w:bookmarkEnd w:id="5"/>
    <w:p w:rsidR="00F602DC" w:rsidRDefault="00C02F02" w:rsidP="0088027D">
      <w:pPr>
        <w:pStyle w:val="Heading2"/>
      </w:pPr>
      <w:r w:rsidRPr="00C02F02">
        <w:t>Control Measure</w:t>
      </w:r>
      <w:r w:rsidR="00F602DC">
        <w:t xml:space="preserve">s </w:t>
      </w:r>
    </w:p>
    <w:p w:rsidR="00F602DC" w:rsidRPr="00F602DC" w:rsidRDefault="00F602DC" w:rsidP="00F602DC">
      <w:pPr>
        <w:pStyle w:val="BodyText"/>
      </w:pPr>
      <w:r w:rsidRPr="00F602DC">
        <w:t>Measures to implement and maintain security of the virtual video conferencing platform include:</w:t>
      </w:r>
    </w:p>
    <w:p w:rsidR="00F602DC" w:rsidRPr="00F602DC" w:rsidRDefault="00F602DC" w:rsidP="00203C55">
      <w:pPr>
        <w:pStyle w:val="BodyText"/>
        <w:numPr>
          <w:ilvl w:val="0"/>
          <w:numId w:val="42"/>
        </w:numPr>
        <w:spacing w:after="40"/>
      </w:pPr>
      <w:r w:rsidRPr="00F602DC">
        <w:t>Just in time delivery of connectivity links to the virtual platform.  Links will be made public 30 minutes before use.</w:t>
      </w:r>
    </w:p>
    <w:p w:rsidR="00F602DC" w:rsidRPr="00F602DC" w:rsidRDefault="00F602DC" w:rsidP="00203C55">
      <w:pPr>
        <w:pStyle w:val="BodyText"/>
        <w:numPr>
          <w:ilvl w:val="0"/>
          <w:numId w:val="42"/>
        </w:numPr>
        <w:spacing w:after="40"/>
      </w:pPr>
      <w:r w:rsidRPr="00F602DC">
        <w:t>Limiting participation in large group discussion to select panel members with the audience in a passive listening role</w:t>
      </w:r>
    </w:p>
    <w:p w:rsidR="00F602DC" w:rsidRPr="00F602DC" w:rsidRDefault="00F602DC" w:rsidP="00203C55">
      <w:pPr>
        <w:pStyle w:val="BodyText"/>
        <w:numPr>
          <w:ilvl w:val="0"/>
          <w:numId w:val="42"/>
        </w:numPr>
        <w:spacing w:after="40"/>
      </w:pPr>
      <w:r w:rsidRPr="00F602DC">
        <w:t>Onsite AV/IT support to address disruptions occurring on the platform</w:t>
      </w:r>
    </w:p>
    <w:p w:rsidR="00F602DC" w:rsidRPr="00F602DC" w:rsidRDefault="00F602DC" w:rsidP="00203C55">
      <w:pPr>
        <w:pStyle w:val="BodyText"/>
        <w:numPr>
          <w:ilvl w:val="0"/>
          <w:numId w:val="42"/>
        </w:numPr>
        <w:spacing w:after="40"/>
      </w:pPr>
      <w:r w:rsidRPr="00F602DC">
        <w:t>Moderated break out discussions</w:t>
      </w:r>
    </w:p>
    <w:p w:rsidR="00F602DC" w:rsidRPr="00F602DC" w:rsidRDefault="00F602DC" w:rsidP="00203C55">
      <w:pPr>
        <w:pStyle w:val="BodyText"/>
        <w:numPr>
          <w:ilvl w:val="0"/>
          <w:numId w:val="42"/>
        </w:numPr>
        <w:spacing w:after="40"/>
      </w:pPr>
      <w:r w:rsidRPr="00F602DC">
        <w:t xml:space="preserve">Dedicated monitoring of conversations to identify disruptive participants </w:t>
      </w:r>
    </w:p>
    <w:p w:rsidR="00F602DC" w:rsidRPr="00F602DC" w:rsidRDefault="00F602DC" w:rsidP="00203C55">
      <w:pPr>
        <w:pStyle w:val="BodyText"/>
        <w:numPr>
          <w:ilvl w:val="0"/>
          <w:numId w:val="42"/>
        </w:numPr>
        <w:spacing w:after="40"/>
      </w:pPr>
      <w:r w:rsidRPr="00F602DC">
        <w:t>Moderator muting of disruptive participants</w:t>
      </w:r>
    </w:p>
    <w:p w:rsidR="00F602DC" w:rsidRPr="00F602DC" w:rsidRDefault="00F602DC" w:rsidP="00203C55">
      <w:pPr>
        <w:pStyle w:val="BodyText"/>
        <w:numPr>
          <w:ilvl w:val="0"/>
          <w:numId w:val="42"/>
        </w:numPr>
        <w:spacing w:after="40"/>
      </w:pPr>
      <w:r w:rsidRPr="00F602DC">
        <w:t>Moderator removal from the meeting of disruptive participants</w:t>
      </w:r>
    </w:p>
    <w:p w:rsidR="00F602DC" w:rsidRPr="00F602DC" w:rsidRDefault="00F602DC" w:rsidP="00203C55">
      <w:pPr>
        <w:pStyle w:val="BodyText"/>
        <w:numPr>
          <w:ilvl w:val="0"/>
          <w:numId w:val="42"/>
        </w:numPr>
        <w:spacing w:after="40"/>
      </w:pPr>
      <w:r w:rsidRPr="00F602DC">
        <w:t>Recording of virtual discussions</w:t>
      </w:r>
    </w:p>
    <w:p w:rsidR="00F602DC" w:rsidRPr="00F602DC" w:rsidRDefault="00F602DC" w:rsidP="00203C55">
      <w:pPr>
        <w:pStyle w:val="BodyText"/>
        <w:numPr>
          <w:ilvl w:val="0"/>
          <w:numId w:val="42"/>
        </w:numPr>
        <w:spacing w:after="40"/>
      </w:pPr>
      <w:r w:rsidRPr="00F602DC">
        <w:t>Collection of participant commentary and feedback in accessory platforms not critical to exercise management</w:t>
      </w:r>
    </w:p>
    <w:p w:rsidR="00115EAB" w:rsidRPr="00F602DC" w:rsidRDefault="00F602DC" w:rsidP="0088027D">
      <w:pPr>
        <w:pStyle w:val="Heading2"/>
      </w:pPr>
      <w:r w:rsidRPr="00F602DC">
        <w:t>Support Staff</w:t>
      </w:r>
      <w:r w:rsidR="00C02F02" w:rsidRPr="00F602DC">
        <w:t xml:space="preserve"> </w:t>
      </w:r>
      <w:bookmarkEnd w:id="6"/>
    </w:p>
    <w:p w:rsidR="00F602DC" w:rsidRDefault="00F602DC" w:rsidP="00115EAB">
      <w:pPr>
        <w:pStyle w:val="BodyText"/>
      </w:pPr>
      <w:r w:rsidRPr="00F602DC">
        <w:t>Controllers</w:t>
      </w:r>
      <w:r w:rsidR="00EF2345">
        <w:t xml:space="preserve">: Exercise planning and control personnel will be located in an Exercise Control Center in the C.S. Mott Children’s Hospital.  </w:t>
      </w:r>
    </w:p>
    <w:p w:rsidR="00CA6E3A" w:rsidRDefault="00CA6E3A" w:rsidP="00CA6E3A">
      <w:pPr>
        <w:pStyle w:val="BodyText"/>
      </w:pPr>
      <w:r w:rsidRPr="00F602DC">
        <w:t>IT support staff</w:t>
      </w:r>
      <w:r>
        <w:t xml:space="preserve">: Co-located in the Exercise Control Center, two (2) University of Michigan AV/IT experts will be on stand-by to correct technical issues as they arise. </w:t>
      </w:r>
    </w:p>
    <w:p w:rsidR="00CA6E3A" w:rsidRDefault="00CA6E3A" w:rsidP="00CA6E3A">
      <w:pPr>
        <w:pStyle w:val="BodyText"/>
      </w:pPr>
      <w:r>
        <w:t xml:space="preserve">Social Media/email monitor: Co-located in the Exercise Control Center, one planner will be dedicated to monitoring and responding to passive participant messages.  The social media monitor will have direct access to exercise controllers for immediate submission of participant questions. </w:t>
      </w:r>
    </w:p>
    <w:p w:rsidR="00EF2345" w:rsidRDefault="00EF2345" w:rsidP="00115EAB">
      <w:pPr>
        <w:pStyle w:val="BodyText"/>
      </w:pPr>
      <w:r>
        <w:t xml:space="preserve">Moderators: Located at home station, breakout moderators will guide and mange small group discussions </w:t>
      </w:r>
      <w:r w:rsidR="00CA6E3A">
        <w:t xml:space="preserve">using a pre-scripted menu of discussion questions. </w:t>
      </w:r>
    </w:p>
    <w:p w:rsidR="00F602DC" w:rsidRPr="00F602DC" w:rsidRDefault="00F602DC" w:rsidP="00115EAB">
      <w:pPr>
        <w:pStyle w:val="BodyText"/>
      </w:pPr>
      <w:r w:rsidRPr="00F602DC">
        <w:t>Presenters</w:t>
      </w:r>
      <w:r w:rsidR="00CA6E3A">
        <w:t xml:space="preserve">: Located at home station, presenter will give presentation using Zoom Webinar.  Presenters will have screen share privilege’s and should be ready to field questions submitted through the exercise control center.  </w:t>
      </w:r>
    </w:p>
    <w:p w:rsidR="007F384E" w:rsidRDefault="007F384E" w:rsidP="003369C3">
      <w:pPr>
        <w:pStyle w:val="BodyText"/>
        <w:rPr>
          <w:highlight w:val="yellow"/>
        </w:rPr>
      </w:pPr>
      <w:bookmarkStart w:id="7" w:name="_Toc336596364"/>
    </w:p>
    <w:p w:rsidR="0089158E" w:rsidRPr="007F384E" w:rsidRDefault="0089158E" w:rsidP="007F384E">
      <w:pPr>
        <w:rPr>
          <w:highlight w:val="yellow"/>
        </w:rPr>
        <w:sectPr w:rsidR="0089158E" w:rsidRPr="007F384E" w:rsidSect="007F384E">
          <w:footerReference w:type="default" r:id="rId20"/>
          <w:pgSz w:w="12240" w:h="15840" w:code="1"/>
          <w:pgMar w:top="1440" w:right="1440" w:bottom="1440" w:left="1440" w:header="432" w:footer="432" w:gutter="0"/>
          <w:cols w:space="720"/>
          <w:docGrid w:linePitch="360"/>
        </w:sectPr>
      </w:pPr>
    </w:p>
    <w:p w:rsidR="008D6580" w:rsidRDefault="008D6580" w:rsidP="007F384E">
      <w:pPr>
        <w:pStyle w:val="Heading1"/>
        <w:spacing w:before="0"/>
      </w:pPr>
      <w:bookmarkStart w:id="8" w:name="_Toc336596372"/>
      <w:bookmarkEnd w:id="7"/>
      <w:r w:rsidRPr="00C564A8">
        <w:lastRenderedPageBreak/>
        <w:t xml:space="preserve">Appendix A:  </w:t>
      </w:r>
      <w:r w:rsidR="00F602DC" w:rsidRPr="00C564A8">
        <w:t>Links</w:t>
      </w:r>
      <w:bookmarkEnd w:id="8"/>
    </w:p>
    <w:p w:rsidR="005E364F" w:rsidRDefault="005E364F" w:rsidP="00C564A8">
      <w:pPr>
        <w:pStyle w:val="BodyText"/>
        <w:rPr>
          <w:rFonts w:asciiTheme="minorHAnsi" w:eastAsiaTheme="minorHAnsi" w:hAnsiTheme="minorHAnsi" w:cstheme="minorBidi"/>
          <w:sz w:val="22"/>
          <w:szCs w:val="22"/>
        </w:rPr>
      </w:pPr>
      <w:r>
        <w:fldChar w:fldCharType="begin"/>
      </w:r>
      <w:r>
        <w:instrText xml:space="preserve"> LINK Excel.Sheet.12 "C:\\Users\\dsiwik\\Desktop\\Exercise time line .xlsx" "Links!R1C1:R8C2" \a \f 4 \h </w:instrText>
      </w:r>
      <w:r>
        <w:fldChar w:fldCharType="separate"/>
      </w:r>
    </w:p>
    <w:tbl>
      <w:tblPr>
        <w:tblW w:w="8980" w:type="dxa"/>
        <w:tblLook w:val="04A0" w:firstRow="1" w:lastRow="0" w:firstColumn="1" w:lastColumn="0" w:noHBand="0" w:noVBand="1"/>
      </w:tblPr>
      <w:tblGrid>
        <w:gridCol w:w="1317"/>
        <w:gridCol w:w="7732"/>
      </w:tblGrid>
      <w:tr w:rsidR="005E364F" w:rsidRPr="005E364F" w:rsidTr="005E364F">
        <w:trPr>
          <w:trHeight w:val="540"/>
        </w:trPr>
        <w:tc>
          <w:tcPr>
            <w:tcW w:w="8980" w:type="dxa"/>
            <w:gridSpan w:val="2"/>
            <w:tcBorders>
              <w:top w:val="nil"/>
              <w:left w:val="nil"/>
              <w:bottom w:val="nil"/>
              <w:right w:val="nil"/>
            </w:tcBorders>
            <w:shd w:val="clear" w:color="000000" w:fill="C6E0B4"/>
            <w:noWrap/>
            <w:vAlign w:val="center"/>
            <w:hideMark/>
          </w:tcPr>
          <w:p w:rsidR="005E364F" w:rsidRPr="005E364F" w:rsidRDefault="005E364F" w:rsidP="005E364F">
            <w:pPr>
              <w:jc w:val="center"/>
              <w:rPr>
                <w:b/>
                <w:bCs/>
                <w:color w:val="000000"/>
                <w:sz w:val="40"/>
                <w:szCs w:val="40"/>
              </w:rPr>
            </w:pPr>
            <w:r w:rsidRPr="005E364F">
              <w:rPr>
                <w:b/>
                <w:bCs/>
                <w:color w:val="000000"/>
                <w:sz w:val="40"/>
                <w:szCs w:val="40"/>
              </w:rPr>
              <w:t>Links</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1" w:history="1">
              <w:r w:rsidR="005E364F" w:rsidRPr="005E364F">
                <w:rPr>
                  <w:rFonts w:ascii="Arial" w:hAnsi="Arial" w:cs="Arial"/>
                  <w:color w:val="0563C1"/>
                  <w:sz w:val="22"/>
                  <w:szCs w:val="22"/>
                  <w:u w:val="single"/>
                </w:rPr>
                <w:t>ASPR</w:t>
              </w:r>
            </w:hyperlink>
          </w:p>
        </w:tc>
        <w:tc>
          <w:tcPr>
            <w:tcW w:w="7732" w:type="dxa"/>
            <w:tcBorders>
              <w:top w:val="nil"/>
              <w:left w:val="nil"/>
              <w:bottom w:val="nil"/>
              <w:right w:val="nil"/>
            </w:tcBorders>
            <w:shd w:val="clear" w:color="auto" w:fill="auto"/>
            <w:noWrap/>
            <w:vAlign w:val="center"/>
            <w:hideMark/>
          </w:tcPr>
          <w:p w:rsidR="005E364F" w:rsidRPr="005E364F" w:rsidRDefault="005E364F" w:rsidP="005E364F">
            <w:pPr>
              <w:rPr>
                <w:color w:val="000000"/>
              </w:rPr>
            </w:pPr>
            <w:r w:rsidRPr="005E364F">
              <w:rPr>
                <w:color w:val="000000"/>
              </w:rPr>
              <w:t>https://www.phe.gov/about/aspr/Pages/default.aspx</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2" w:history="1">
              <w:r w:rsidR="005E364F" w:rsidRPr="005E364F">
                <w:rPr>
                  <w:rFonts w:ascii="Arial" w:hAnsi="Arial" w:cs="Arial"/>
                  <w:color w:val="0563C1"/>
                  <w:sz w:val="22"/>
                  <w:szCs w:val="22"/>
                  <w:u w:val="single"/>
                </w:rPr>
                <w:t xml:space="preserve">BioSpatial </w:t>
              </w:r>
            </w:hyperlink>
          </w:p>
        </w:tc>
        <w:tc>
          <w:tcPr>
            <w:tcW w:w="7732" w:type="dxa"/>
            <w:tcBorders>
              <w:top w:val="nil"/>
              <w:left w:val="nil"/>
              <w:bottom w:val="nil"/>
              <w:right w:val="nil"/>
            </w:tcBorders>
            <w:shd w:val="clear" w:color="auto" w:fill="auto"/>
            <w:noWrap/>
            <w:vAlign w:val="center"/>
            <w:hideMark/>
          </w:tcPr>
          <w:p w:rsidR="005E364F" w:rsidRPr="005E364F" w:rsidRDefault="005E364F" w:rsidP="005E364F">
            <w:pPr>
              <w:rPr>
                <w:color w:val="000000"/>
              </w:rPr>
            </w:pPr>
            <w:r w:rsidRPr="005E364F">
              <w:rPr>
                <w:color w:val="000000"/>
              </w:rPr>
              <w:t>https://www.biospatial.io/</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3" w:history="1">
              <w:r w:rsidR="005E364F" w:rsidRPr="005E364F">
                <w:rPr>
                  <w:rFonts w:ascii="Arial" w:hAnsi="Arial" w:cs="Arial"/>
                  <w:color w:val="0563C1"/>
                  <w:sz w:val="22"/>
                  <w:szCs w:val="22"/>
                  <w:u w:val="single"/>
                </w:rPr>
                <w:t>EIIC</w:t>
              </w:r>
            </w:hyperlink>
          </w:p>
        </w:tc>
        <w:tc>
          <w:tcPr>
            <w:tcW w:w="7732" w:type="dxa"/>
            <w:tcBorders>
              <w:top w:val="nil"/>
              <w:left w:val="nil"/>
              <w:bottom w:val="nil"/>
              <w:right w:val="nil"/>
            </w:tcBorders>
            <w:shd w:val="clear" w:color="auto" w:fill="auto"/>
            <w:noWrap/>
            <w:vAlign w:val="center"/>
            <w:hideMark/>
          </w:tcPr>
          <w:p w:rsidR="005E364F" w:rsidRPr="005E364F" w:rsidRDefault="005E364F" w:rsidP="005E364F">
            <w:pPr>
              <w:rPr>
                <w:color w:val="000000"/>
              </w:rPr>
            </w:pPr>
            <w:r w:rsidRPr="005E364F">
              <w:rPr>
                <w:color w:val="000000"/>
              </w:rPr>
              <w:t>https://emscimprovement.center/</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4" w:history="1">
              <w:r w:rsidR="005E364F" w:rsidRPr="005E364F">
                <w:rPr>
                  <w:rFonts w:ascii="Arial" w:hAnsi="Arial" w:cs="Arial"/>
                  <w:color w:val="0563C1"/>
                  <w:sz w:val="22"/>
                  <w:szCs w:val="22"/>
                  <w:u w:val="single"/>
                </w:rPr>
                <w:t>MentiMeter</w:t>
              </w:r>
            </w:hyperlink>
          </w:p>
        </w:tc>
        <w:tc>
          <w:tcPr>
            <w:tcW w:w="7732" w:type="dxa"/>
            <w:tcBorders>
              <w:top w:val="nil"/>
              <w:left w:val="nil"/>
              <w:bottom w:val="nil"/>
              <w:right w:val="nil"/>
            </w:tcBorders>
            <w:shd w:val="clear" w:color="auto" w:fill="auto"/>
            <w:noWrap/>
            <w:vAlign w:val="center"/>
            <w:hideMark/>
          </w:tcPr>
          <w:p w:rsidR="005E364F" w:rsidRPr="005E364F" w:rsidRDefault="005E364F" w:rsidP="005E364F">
            <w:pPr>
              <w:rPr>
                <w:color w:val="000000"/>
              </w:rPr>
            </w:pPr>
            <w:r w:rsidRPr="005E364F">
              <w:rPr>
                <w:color w:val="000000"/>
              </w:rPr>
              <w:t>https://www.mentimeter.com/</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5" w:history="1">
              <w:r w:rsidR="005E364F" w:rsidRPr="005E364F">
                <w:rPr>
                  <w:rFonts w:ascii="Arial" w:hAnsi="Arial" w:cs="Arial"/>
                  <w:color w:val="0563C1"/>
                  <w:sz w:val="22"/>
                  <w:szCs w:val="22"/>
                  <w:u w:val="single"/>
                </w:rPr>
                <w:t>MiCME</w:t>
              </w:r>
            </w:hyperlink>
          </w:p>
        </w:tc>
        <w:tc>
          <w:tcPr>
            <w:tcW w:w="7732" w:type="dxa"/>
            <w:tcBorders>
              <w:top w:val="nil"/>
              <w:left w:val="nil"/>
              <w:bottom w:val="nil"/>
              <w:right w:val="nil"/>
            </w:tcBorders>
            <w:shd w:val="clear" w:color="auto" w:fill="auto"/>
            <w:noWrap/>
            <w:vAlign w:val="center"/>
            <w:hideMark/>
          </w:tcPr>
          <w:p w:rsidR="005E364F" w:rsidRPr="005E364F" w:rsidRDefault="005E364F" w:rsidP="005E364F">
            <w:pPr>
              <w:rPr>
                <w:color w:val="000000"/>
              </w:rPr>
            </w:pPr>
            <w:r w:rsidRPr="005E364F">
              <w:rPr>
                <w:color w:val="000000"/>
              </w:rPr>
              <w:t>https://ww2.highmarksce.com/micme/index.cfm?do=cnt.page&amp;pg=1010</w:t>
            </w:r>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6" w:history="1">
              <w:r w:rsidR="005E364F" w:rsidRPr="005E364F">
                <w:rPr>
                  <w:rFonts w:ascii="Arial" w:hAnsi="Arial" w:cs="Arial"/>
                  <w:color w:val="0563C1"/>
                  <w:sz w:val="22"/>
                  <w:szCs w:val="22"/>
                  <w:u w:val="single"/>
                </w:rPr>
                <w:t xml:space="preserve">Twitter </w:t>
              </w:r>
            </w:hyperlink>
          </w:p>
        </w:tc>
        <w:tc>
          <w:tcPr>
            <w:tcW w:w="7732" w:type="dxa"/>
            <w:tcBorders>
              <w:top w:val="nil"/>
              <w:left w:val="nil"/>
              <w:bottom w:val="nil"/>
              <w:right w:val="nil"/>
            </w:tcBorders>
            <w:shd w:val="clear" w:color="auto" w:fill="auto"/>
            <w:noWrap/>
            <w:vAlign w:val="center"/>
            <w:hideMark/>
          </w:tcPr>
          <w:p w:rsidR="005E364F" w:rsidRPr="005E364F" w:rsidRDefault="00D8148D" w:rsidP="005E364F">
            <w:pPr>
              <w:rPr>
                <w:color w:val="000000"/>
              </w:rPr>
            </w:pPr>
            <w:hyperlink r:id="rId27" w:history="1">
              <w:r w:rsidR="005E364F" w:rsidRPr="005E364F">
                <w:rPr>
                  <w:color w:val="000000"/>
                </w:rPr>
                <w:t>https://twitter.com/</w:t>
              </w:r>
            </w:hyperlink>
          </w:p>
        </w:tc>
      </w:tr>
      <w:tr w:rsidR="005E364F" w:rsidRPr="005E364F" w:rsidTr="005E364F">
        <w:trPr>
          <w:trHeight w:val="540"/>
        </w:trPr>
        <w:tc>
          <w:tcPr>
            <w:tcW w:w="1248" w:type="dxa"/>
            <w:tcBorders>
              <w:top w:val="nil"/>
              <w:left w:val="nil"/>
              <w:bottom w:val="nil"/>
              <w:right w:val="nil"/>
            </w:tcBorders>
            <w:shd w:val="clear" w:color="auto" w:fill="auto"/>
            <w:noWrap/>
            <w:vAlign w:val="center"/>
            <w:hideMark/>
          </w:tcPr>
          <w:p w:rsidR="005E364F" w:rsidRPr="005E364F" w:rsidRDefault="00D8148D" w:rsidP="005E364F">
            <w:pPr>
              <w:rPr>
                <w:rFonts w:ascii="Arial" w:hAnsi="Arial" w:cs="Arial"/>
                <w:color w:val="0563C1"/>
                <w:sz w:val="22"/>
                <w:szCs w:val="22"/>
                <w:u w:val="single"/>
              </w:rPr>
            </w:pPr>
            <w:hyperlink r:id="rId28" w:history="1">
              <w:r w:rsidR="005E364F" w:rsidRPr="005E364F">
                <w:rPr>
                  <w:rFonts w:ascii="Arial" w:hAnsi="Arial" w:cs="Arial"/>
                  <w:color w:val="0563C1"/>
                  <w:sz w:val="22"/>
                  <w:szCs w:val="22"/>
                  <w:u w:val="single"/>
                </w:rPr>
                <w:t>Zoom</w:t>
              </w:r>
            </w:hyperlink>
          </w:p>
        </w:tc>
        <w:tc>
          <w:tcPr>
            <w:tcW w:w="7732" w:type="dxa"/>
            <w:tcBorders>
              <w:top w:val="nil"/>
              <w:left w:val="nil"/>
              <w:bottom w:val="nil"/>
              <w:right w:val="nil"/>
            </w:tcBorders>
            <w:shd w:val="clear" w:color="auto" w:fill="auto"/>
            <w:noWrap/>
            <w:vAlign w:val="center"/>
            <w:hideMark/>
          </w:tcPr>
          <w:p w:rsidR="005E364F" w:rsidRPr="005E364F" w:rsidRDefault="00D8148D" w:rsidP="005E364F">
            <w:pPr>
              <w:rPr>
                <w:color w:val="000000"/>
              </w:rPr>
            </w:pPr>
            <w:hyperlink r:id="rId29" w:history="1">
              <w:r w:rsidR="005E364F" w:rsidRPr="005E364F">
                <w:rPr>
                  <w:color w:val="000000"/>
                </w:rPr>
                <w:t>https://www.zoom.us/</w:t>
              </w:r>
            </w:hyperlink>
          </w:p>
        </w:tc>
      </w:tr>
    </w:tbl>
    <w:p w:rsidR="00C564A8" w:rsidRPr="00C564A8" w:rsidRDefault="005E364F" w:rsidP="00C564A8">
      <w:pPr>
        <w:pStyle w:val="BodyText"/>
      </w:pPr>
      <w:r>
        <w:fldChar w:fldCharType="end"/>
      </w:r>
    </w:p>
    <w:sectPr w:rsidR="00C564A8" w:rsidRPr="00C564A8" w:rsidSect="00650C46">
      <w:footerReference w:type="default" r:id="rId30"/>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8D" w:rsidRDefault="00D8148D" w:rsidP="00116D48">
      <w:r>
        <w:separator/>
      </w:r>
    </w:p>
  </w:endnote>
  <w:endnote w:type="continuationSeparator" w:id="0">
    <w:p w:rsidR="00D8148D" w:rsidRDefault="00D8148D"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Default="00CE4DF4">
    <w:pPr>
      <w:pStyle w:val="Footer"/>
      <w:rPr>
        <w:rFonts w:ascii="Arial" w:hAnsi="Arial" w:cs="Arial"/>
        <w:color w:val="003366"/>
        <w:sz w:val="18"/>
        <w:szCs w:val="18"/>
      </w:rPr>
    </w:pPr>
    <w:r w:rsidRPr="00CE4DF4">
      <w:rPr>
        <w:rFonts w:ascii="Arial" w:hAnsi="Arial" w:cs="Arial"/>
        <w:color w:val="003366"/>
        <w:sz w:val="18"/>
        <w:szCs w:val="18"/>
      </w:rPr>
      <w:drawing>
        <wp:anchor distT="0" distB="0" distL="114300" distR="114300" simplePos="0" relativeHeight="251659264" behindDoc="1" locked="0" layoutInCell="1" allowOverlap="1" wp14:anchorId="57B67B81" wp14:editId="0EACD577">
          <wp:simplePos x="0" y="0"/>
          <wp:positionH relativeFrom="column">
            <wp:posOffset>2819400</wp:posOffset>
          </wp:positionH>
          <wp:positionV relativeFrom="paragraph">
            <wp:posOffset>17145</wp:posOffset>
          </wp:positionV>
          <wp:extent cx="3538728" cy="457200"/>
          <wp:effectExtent l="0" t="0" r="5080" b="0"/>
          <wp:wrapNone/>
          <wp:docPr id="2" name="Picture 2"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DF4">
      <w:rPr>
        <w:rFonts w:ascii="Arial" w:hAnsi="Arial" w:cs="Arial"/>
        <w:color w:val="003366"/>
        <w:sz w:val="18"/>
        <w:szCs w:val="18"/>
      </w:rPr>
      <w:drawing>
        <wp:anchor distT="0" distB="0" distL="114300" distR="114300" simplePos="0" relativeHeight="251660288" behindDoc="0" locked="0" layoutInCell="1" allowOverlap="1" wp14:anchorId="0647033C" wp14:editId="6D53B9CF">
          <wp:simplePos x="0" y="0"/>
          <wp:positionH relativeFrom="column">
            <wp:posOffset>0</wp:posOffset>
          </wp:positionH>
          <wp:positionV relativeFrom="paragraph">
            <wp:posOffset>0</wp:posOffset>
          </wp:positionV>
          <wp:extent cx="2578100"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CE4DF4">
      <w:rPr>
        <w:rFonts w:ascii="Arial" w:hAnsi="Arial" w:cs="Arial"/>
        <w:color w:val="003366"/>
        <w:sz w:val="18"/>
        <w:szCs w:val="18"/>
      </w:rPr>
      <mc:AlternateContent>
        <mc:Choice Requires="wps">
          <w:drawing>
            <wp:anchor distT="0" distB="0" distL="114300" distR="114300" simplePos="0" relativeHeight="251661312" behindDoc="0" locked="0" layoutInCell="1" allowOverlap="1" wp14:anchorId="2E9CA503" wp14:editId="4A733DB4">
              <wp:simplePos x="0" y="0"/>
              <wp:positionH relativeFrom="column">
                <wp:posOffset>2641600</wp:posOffset>
              </wp:positionH>
              <wp:positionV relativeFrom="paragraph">
                <wp:posOffset>50165</wp:posOffset>
              </wp:positionV>
              <wp:extent cx="0" cy="342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6A5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Bm&#10;Vybt2wEAAA0EAAAOAAAAAAAAAAAAAAAAAC4CAABkcnMvZTJvRG9jLnhtbFBLAQItABQABgAIAAAA&#10;IQDyeUOG3QAAAAgBAAAPAAAAAAAAAAAAAAAAADUEAABkcnMvZG93bnJldi54bWxQSwUGAAAAAAQA&#10;BADzAAAAPwUAAAAA&#10;" strokecolor="#002060" strokeweight="1.5pt"/>
          </w:pict>
        </mc:Fallback>
      </mc:AlternateContent>
    </w:r>
  </w:p>
  <w:p w:rsidR="00EF2345" w:rsidRPr="00257ED6" w:rsidRDefault="00EF2345">
    <w:pPr>
      <w:pStyle w:val="Footer"/>
      <w:rPr>
        <w:rFonts w:ascii="Arial" w:hAnsi="Arial" w:cs="Arial"/>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Default="007F2446" w:rsidP="00790B7B">
    <w:pPr>
      <w:pStyle w:val="Header"/>
      <w:pBdr>
        <w:top w:val="single" w:sz="8" w:space="1" w:color="000080"/>
      </w:pBdr>
      <w:tabs>
        <w:tab w:val="center" w:pos="4680"/>
      </w:tabs>
      <w:rPr>
        <w:rStyle w:val="PageNumber"/>
      </w:rPr>
    </w:pPr>
    <w:r>
      <w:t>Digital Plan</w:t>
    </w:r>
    <w:r w:rsidR="00EF2345" w:rsidRPr="003536F2">
      <w:tab/>
    </w:r>
    <w:r w:rsidR="00EF2345" w:rsidRPr="003536F2">
      <w:rPr>
        <w:rStyle w:val="PageNumber"/>
        <w:b w:val="0"/>
      </w:rPr>
      <w:fldChar w:fldCharType="begin"/>
    </w:r>
    <w:r w:rsidR="00EF2345" w:rsidRPr="003536F2">
      <w:rPr>
        <w:rStyle w:val="PageNumber"/>
        <w:b w:val="0"/>
      </w:rPr>
      <w:instrText xml:space="preserve"> PAGE </w:instrText>
    </w:r>
    <w:r w:rsidR="00EF2345" w:rsidRPr="003536F2">
      <w:rPr>
        <w:rStyle w:val="PageNumber"/>
        <w:b w:val="0"/>
      </w:rPr>
      <w:fldChar w:fldCharType="separate"/>
    </w:r>
    <w:r w:rsidR="00CE4DF4">
      <w:rPr>
        <w:rStyle w:val="PageNumber"/>
        <w:b w:val="0"/>
        <w:noProof/>
      </w:rPr>
      <w:t>1</w:t>
    </w:r>
    <w:r w:rsidR="00EF2345" w:rsidRPr="003536F2">
      <w:rPr>
        <w:rStyle w:val="PageNumber"/>
        <w:b w:val="0"/>
      </w:rPr>
      <w:fldChar w:fldCharType="end"/>
    </w:r>
    <w:r w:rsidR="00EF2345" w:rsidRPr="003536F2">
      <w:rPr>
        <w:rStyle w:val="PageNumber"/>
        <w:b w:val="0"/>
      </w:rPr>
      <w:tab/>
    </w:r>
    <w:r w:rsidR="00EF2345" w:rsidRPr="003928D1">
      <w:rPr>
        <w:rStyle w:val="PageNumber"/>
      </w:rPr>
      <w:t>E</w:t>
    </w:r>
    <w:r w:rsidR="00EF2345">
      <w:rPr>
        <w:rStyle w:val="PageNumber"/>
      </w:rPr>
      <w:t>GLPCDR</w:t>
    </w:r>
    <w:r w:rsidR="00EF2345" w:rsidRPr="003928D1">
      <w:rPr>
        <w:rStyle w:val="PageNumber"/>
      </w:rPr>
      <w:t xml:space="preserve"> </w:t>
    </w:r>
  </w:p>
  <w:p w:rsidR="00EF2345" w:rsidRPr="003928D1" w:rsidRDefault="00EF2345" w:rsidP="00790B7B">
    <w:pPr>
      <w:pStyle w:val="Header"/>
      <w:pBdr>
        <w:top w:val="single" w:sz="8" w:space="1" w:color="000080"/>
      </w:pBdr>
      <w:tabs>
        <w:tab w:val="center" w:pos="4680"/>
      </w:tabs>
      <w:rPr>
        <w:rStyle w:val="PageNumber"/>
      </w:rPr>
    </w:pPr>
  </w:p>
  <w:p w:rsidR="00EF2345" w:rsidRPr="0001323A" w:rsidRDefault="00EF2345"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EF2345" w:rsidRPr="0001323A" w:rsidRDefault="00EF2345"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EF2345" w:rsidRDefault="00EF2345">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Pr="003928D1" w:rsidRDefault="00CA6E3A" w:rsidP="00F91992">
    <w:pPr>
      <w:pStyle w:val="Header"/>
      <w:pBdr>
        <w:top w:val="single" w:sz="8" w:space="1" w:color="000080"/>
      </w:pBdr>
      <w:tabs>
        <w:tab w:val="center" w:pos="4680"/>
      </w:tabs>
      <w:rPr>
        <w:rStyle w:val="PageNumber"/>
      </w:rPr>
    </w:pPr>
    <w:r>
      <w:rPr>
        <w:color w:val="003366"/>
      </w:rPr>
      <w:t>Digital Spaces</w:t>
    </w:r>
    <w:r w:rsidR="00EF2345" w:rsidRPr="004A617F">
      <w:rPr>
        <w:b w:val="0"/>
        <w:color w:val="003366"/>
      </w:rPr>
      <w:tab/>
    </w:r>
    <w:r w:rsidR="00EF2345" w:rsidRPr="004A617F">
      <w:rPr>
        <w:rStyle w:val="PageNumber"/>
        <w:b w:val="0"/>
        <w:color w:val="003366"/>
      </w:rPr>
      <w:fldChar w:fldCharType="begin"/>
    </w:r>
    <w:r w:rsidR="00EF2345" w:rsidRPr="004A617F">
      <w:rPr>
        <w:rStyle w:val="PageNumber"/>
        <w:b w:val="0"/>
        <w:color w:val="003366"/>
      </w:rPr>
      <w:instrText xml:space="preserve"> PAGE </w:instrText>
    </w:r>
    <w:r w:rsidR="00EF2345" w:rsidRPr="004A617F">
      <w:rPr>
        <w:rStyle w:val="PageNumber"/>
        <w:b w:val="0"/>
        <w:color w:val="003366"/>
      </w:rPr>
      <w:fldChar w:fldCharType="separate"/>
    </w:r>
    <w:r w:rsidR="007F2446">
      <w:rPr>
        <w:rStyle w:val="PageNumber"/>
        <w:b w:val="0"/>
        <w:noProof/>
        <w:color w:val="003366"/>
      </w:rPr>
      <w:t>3</w:t>
    </w:r>
    <w:r w:rsidR="00EF2345" w:rsidRPr="004A617F">
      <w:rPr>
        <w:rStyle w:val="PageNumber"/>
        <w:b w:val="0"/>
        <w:color w:val="003366"/>
      </w:rPr>
      <w:fldChar w:fldCharType="end"/>
    </w:r>
    <w:r w:rsidR="00EF2345" w:rsidRPr="004A617F">
      <w:rPr>
        <w:rStyle w:val="PageNumber"/>
        <w:b w:val="0"/>
        <w:color w:val="003366"/>
      </w:rPr>
      <w:tab/>
    </w:r>
    <w:r w:rsidR="00EF2345" w:rsidRPr="003928D1">
      <w:rPr>
        <w:rStyle w:val="PageNumber"/>
      </w:rPr>
      <w:t>E</w:t>
    </w:r>
    <w:r w:rsidR="00EF2345">
      <w:rPr>
        <w:rStyle w:val="PageNumber"/>
      </w:rPr>
      <w:t>GLPCDR</w:t>
    </w:r>
    <w:r w:rsidR="00EF2345" w:rsidRPr="003928D1">
      <w:rPr>
        <w:rStyle w:val="PageNumber"/>
      </w:rPr>
      <w:t xml:space="preserve"> </w:t>
    </w:r>
  </w:p>
  <w:p w:rsidR="00EF2345" w:rsidRDefault="00EF2345" w:rsidP="00F91992">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EF2345" w:rsidRDefault="00EF2345" w:rsidP="00F91992">
    <w:pPr>
      <w:pStyle w:val="Header"/>
      <w:pBdr>
        <w:top w:val="single" w:sz="8" w:space="1" w:color="000080"/>
      </w:pBdr>
      <w:tabs>
        <w:tab w:val="center" w:pos="4680"/>
      </w:tabs>
      <w:jc w:val="center"/>
      <w:rPr>
        <w:rStyle w:val="PageNumber"/>
        <w:b w:val="0"/>
        <w:smallCaps/>
        <w:color w:val="003366"/>
        <w:sz w:val="18"/>
        <w:szCs w:val="18"/>
      </w:rPr>
    </w:pPr>
    <w:r>
      <w:rPr>
        <w:rStyle w:val="PageNumber"/>
        <w:b w:val="0"/>
        <w:smallCaps/>
        <w:color w:val="003366"/>
        <w:sz w:val="18"/>
        <w:szCs w:val="18"/>
      </w:rPr>
      <w:t>For Official Use Only</w:t>
    </w:r>
  </w:p>
  <w:p w:rsidR="00EF2345" w:rsidRPr="00F91992" w:rsidRDefault="00EF2345" w:rsidP="00F91992">
    <w:pPr>
      <w:pStyle w:val="Header"/>
      <w:pBdr>
        <w:top w:val="single" w:sz="8" w:space="1" w:color="000080"/>
      </w:pBdr>
      <w:tabs>
        <w:tab w:val="center" w:pos="4680"/>
      </w:tabs>
      <w:rPr>
        <w:b w:val="0"/>
      </w:rPr>
    </w:pPr>
    <w:r w:rsidRPr="00F91992">
      <w:rPr>
        <w:b w:val="0"/>
        <w:color w:val="003366"/>
        <w:sz w:val="18"/>
        <w:szCs w:val="18"/>
      </w:rPr>
      <w:t>Homeland Security Exercise and Evaluation Program</w:t>
    </w:r>
    <w:r>
      <w:rPr>
        <w:b w:val="0"/>
        <w:color w:val="003366"/>
        <w:sz w:val="18"/>
        <w:szCs w:val="18"/>
      </w:rPr>
      <w:t xml:space="preserve"> (</w:t>
    </w:r>
    <w:r w:rsidRPr="00F91992">
      <w:rPr>
        <w:b w:val="0"/>
        <w:color w:val="003366"/>
        <w:sz w:val="18"/>
        <w:szCs w:val="18"/>
      </w:rPr>
      <w:t>HSEEP)</w:t>
    </w:r>
    <w:r w:rsidRPr="00F91992">
      <w:rPr>
        <w:b w:val="0"/>
        <w:color w:val="003366"/>
        <w:sz w:val="18"/>
        <w:szCs w:val="18"/>
      </w:rPr>
      <w:tab/>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Default="00EF2345" w:rsidP="00BF4573">
    <w:pPr>
      <w:pStyle w:val="Header"/>
      <w:pBdr>
        <w:top w:val="single" w:sz="8" w:space="1" w:color="000080"/>
      </w:pBdr>
      <w:tabs>
        <w:tab w:val="center" w:pos="4680"/>
      </w:tabs>
      <w:rPr>
        <w:rStyle w:val="PageNumber"/>
      </w:rPr>
    </w:pPr>
    <w:r>
      <w:t>Exercise Logistics</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CA6E3A">
      <w:rPr>
        <w:rStyle w:val="PageNumber"/>
        <w:b w:val="0"/>
        <w:noProof/>
      </w:rPr>
      <w:t>8</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EF2345" w:rsidRPr="003928D1" w:rsidRDefault="00EF2345"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EF2345" w:rsidRPr="009A6F6A" w:rsidRDefault="00EF2345"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EF2345" w:rsidRDefault="00EF2345"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EF2345" w:rsidRDefault="00EF2345" w:rsidP="00BF4573">
    <w:pPr>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7F" w:rsidRDefault="007F384E" w:rsidP="00BF4573">
    <w:pPr>
      <w:pStyle w:val="Header"/>
      <w:pBdr>
        <w:top w:val="single" w:sz="8" w:space="1" w:color="000080"/>
      </w:pBdr>
      <w:tabs>
        <w:tab w:val="center" w:pos="4680"/>
      </w:tabs>
      <w:rPr>
        <w:rStyle w:val="PageNumber"/>
      </w:rPr>
    </w:pPr>
    <w:r>
      <w:t>Applications</w:t>
    </w:r>
    <w:r w:rsidR="00BE007F">
      <w:t xml:space="preserve">  </w:t>
    </w:r>
    <w:r w:rsidR="00BE007F" w:rsidRPr="000B42A5">
      <w:tab/>
    </w:r>
    <w:r w:rsidR="00BE007F" w:rsidRPr="002211B9">
      <w:rPr>
        <w:rStyle w:val="PageNumber"/>
        <w:b w:val="0"/>
      </w:rPr>
      <w:fldChar w:fldCharType="begin"/>
    </w:r>
    <w:r w:rsidR="00BE007F" w:rsidRPr="002211B9">
      <w:rPr>
        <w:rStyle w:val="PageNumber"/>
        <w:b w:val="0"/>
      </w:rPr>
      <w:instrText xml:space="preserve"> PAGE </w:instrText>
    </w:r>
    <w:r w:rsidR="00BE007F" w:rsidRPr="002211B9">
      <w:rPr>
        <w:rStyle w:val="PageNumber"/>
        <w:b w:val="0"/>
      </w:rPr>
      <w:fldChar w:fldCharType="separate"/>
    </w:r>
    <w:r w:rsidR="00CE4DF4">
      <w:rPr>
        <w:rStyle w:val="PageNumber"/>
        <w:b w:val="0"/>
        <w:noProof/>
      </w:rPr>
      <w:t>2</w:t>
    </w:r>
    <w:r w:rsidR="00BE007F" w:rsidRPr="002211B9">
      <w:rPr>
        <w:rStyle w:val="PageNumber"/>
        <w:b w:val="0"/>
      </w:rPr>
      <w:fldChar w:fldCharType="end"/>
    </w:r>
    <w:r w:rsidR="00BE007F" w:rsidRPr="00BF4573">
      <w:rPr>
        <w:rStyle w:val="PageNumber"/>
        <w:b w:val="0"/>
      </w:rPr>
      <w:t xml:space="preserve"> </w:t>
    </w:r>
    <w:r w:rsidR="00BE007F" w:rsidRPr="003536F2">
      <w:rPr>
        <w:rStyle w:val="PageNumber"/>
        <w:b w:val="0"/>
      </w:rPr>
      <w:tab/>
    </w:r>
    <w:r w:rsidR="00BE007F" w:rsidRPr="003928D1">
      <w:rPr>
        <w:rStyle w:val="PageNumber"/>
      </w:rPr>
      <w:t>E</w:t>
    </w:r>
    <w:r w:rsidR="00BE007F">
      <w:rPr>
        <w:rStyle w:val="PageNumber"/>
      </w:rPr>
      <w:t>GLPCDR</w:t>
    </w:r>
    <w:r w:rsidR="00BE007F" w:rsidRPr="003928D1">
      <w:rPr>
        <w:rStyle w:val="PageNumber"/>
      </w:rPr>
      <w:t xml:space="preserve">     </w:t>
    </w:r>
  </w:p>
  <w:p w:rsidR="00BE007F" w:rsidRPr="003928D1" w:rsidRDefault="00BE007F"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BE007F" w:rsidRPr="009A6F6A" w:rsidRDefault="00BE007F"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BE007F" w:rsidRDefault="00BE007F"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BE007F" w:rsidRDefault="00BE007F" w:rsidP="00BF4573">
    <w:pPr>
      <w:spacing w:before="60"/>
      <w:jc w:val="center"/>
      <w:rPr>
        <w:rFonts w:ascii="Arial" w:hAnsi="Arial" w:cs="Arial"/>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4E" w:rsidRDefault="007F384E" w:rsidP="00BF4573">
    <w:pPr>
      <w:pStyle w:val="Header"/>
      <w:pBdr>
        <w:top w:val="single" w:sz="8" w:space="1" w:color="000080"/>
      </w:pBdr>
      <w:tabs>
        <w:tab w:val="center" w:pos="4680"/>
      </w:tabs>
      <w:rPr>
        <w:rStyle w:val="PageNumber"/>
      </w:rPr>
    </w:pPr>
    <w:r>
      <w:t xml:space="preserve">Work Flow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CE4DF4">
      <w:rPr>
        <w:rStyle w:val="PageNumber"/>
        <w:b w:val="0"/>
        <w:noProof/>
      </w:rPr>
      <w:t>3</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7F384E" w:rsidRPr="003928D1" w:rsidRDefault="007F384E"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7F384E" w:rsidRPr="009A6F6A" w:rsidRDefault="007F384E"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7F384E" w:rsidRDefault="007F384E"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7F384E" w:rsidRDefault="007F384E"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4E" w:rsidRDefault="007F384E" w:rsidP="00BF4573">
    <w:pPr>
      <w:pStyle w:val="Header"/>
      <w:pBdr>
        <w:top w:val="single" w:sz="8" w:space="1" w:color="000080"/>
      </w:pBdr>
      <w:tabs>
        <w:tab w:val="center" w:pos="4680"/>
      </w:tabs>
      <w:rPr>
        <w:rStyle w:val="PageNumber"/>
      </w:rPr>
    </w:pPr>
    <w:r>
      <w:t xml:space="preserve">Timeline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CE4DF4">
      <w:rPr>
        <w:rStyle w:val="PageNumber"/>
        <w:b w:val="0"/>
        <w:noProof/>
      </w:rPr>
      <w:t>4</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7F384E" w:rsidRPr="003928D1" w:rsidRDefault="007F384E"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7F384E" w:rsidRPr="009A6F6A" w:rsidRDefault="007F384E"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7F384E" w:rsidRDefault="007F384E"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7F384E" w:rsidRDefault="007F384E" w:rsidP="00BF4573">
    <w:pPr>
      <w:spacing w:before="60"/>
      <w:jc w:val="center"/>
      <w:rPr>
        <w:rFonts w:ascii="Arial" w:hAnsi="Arial" w:cs="Arial"/>
        <w:color w:val="00008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4E" w:rsidRDefault="007F384E" w:rsidP="00BF4573">
    <w:pPr>
      <w:pStyle w:val="Header"/>
      <w:pBdr>
        <w:top w:val="single" w:sz="8" w:space="1" w:color="000080"/>
      </w:pBdr>
      <w:tabs>
        <w:tab w:val="center" w:pos="4680"/>
      </w:tabs>
      <w:rPr>
        <w:rStyle w:val="PageNumber"/>
      </w:rPr>
    </w:pPr>
    <w:r>
      <w:t xml:space="preserve">Communication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CE4DF4">
      <w:rPr>
        <w:rStyle w:val="PageNumber"/>
        <w:b w:val="0"/>
        <w:noProof/>
      </w:rPr>
      <w:t>5</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7F384E" w:rsidRPr="003928D1" w:rsidRDefault="007F384E"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7F384E" w:rsidRPr="009A6F6A" w:rsidRDefault="007F384E"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7F384E" w:rsidRDefault="007F384E"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7F384E" w:rsidRDefault="007F384E" w:rsidP="00BF4573">
    <w:pPr>
      <w:spacing w:before="60"/>
      <w:jc w:val="center"/>
      <w:rPr>
        <w:rFonts w:ascii="Arial" w:hAnsi="Arial" w:cs="Arial"/>
        <w:color w:val="000080"/>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Pr="003928D1" w:rsidRDefault="00EF2345" w:rsidP="00BF4573">
    <w:pPr>
      <w:pStyle w:val="Header"/>
      <w:pBdr>
        <w:top w:val="single" w:sz="8" w:space="1" w:color="000080"/>
      </w:pBdr>
      <w:tabs>
        <w:tab w:val="center" w:pos="4680"/>
      </w:tabs>
      <w:rPr>
        <w:rStyle w:val="PageNumber"/>
      </w:rPr>
    </w:pPr>
    <w:r>
      <w:t xml:space="preserve">Appendix </w:t>
    </w:r>
    <w:r w:rsidR="007F384E">
      <w:t>A</w:t>
    </w:r>
    <w:r>
      <w:t xml:space="preserve">:  </w:t>
    </w:r>
    <w:r w:rsidR="007F384E">
      <w:t>Links</w:t>
    </w:r>
    <w:r w:rsidRPr="003536F2">
      <w:rPr>
        <w:b w:val="0"/>
      </w:rPr>
      <w:tab/>
    </w:r>
    <w:r>
      <w:rPr>
        <w:b w:val="0"/>
      </w:rPr>
      <w:t>E-</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CE4DF4">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EF2345" w:rsidRDefault="00EF2345" w:rsidP="00BF4573">
    <w:pPr>
      <w:pStyle w:val="Header"/>
      <w:pBdr>
        <w:top w:val="single" w:sz="8" w:space="1" w:color="000080"/>
      </w:pBdr>
      <w:tabs>
        <w:tab w:val="center" w:pos="4680"/>
      </w:tabs>
      <w:rPr>
        <w:rStyle w:val="PageNumber"/>
      </w:rPr>
    </w:pPr>
    <w:r w:rsidRPr="003928D1">
      <w:rPr>
        <w:rStyle w:val="PageNumber"/>
      </w:rPr>
      <w:t xml:space="preserve">                                                                                                             </w:t>
    </w:r>
  </w:p>
  <w:p w:rsidR="00EF2345" w:rsidRPr="009A6F6A" w:rsidRDefault="00EF2345"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EF2345" w:rsidRDefault="00EF2345"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EF2345" w:rsidRDefault="00EF2345"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8D" w:rsidRDefault="00D8148D" w:rsidP="00116D48">
      <w:r>
        <w:separator/>
      </w:r>
    </w:p>
  </w:footnote>
  <w:footnote w:type="continuationSeparator" w:id="0">
    <w:p w:rsidR="00D8148D" w:rsidRDefault="00D8148D"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Default="00EF2345" w:rsidP="00487DC6">
    <w:pPr>
      <w:rPr>
        <w:b/>
        <w:color w:val="000099"/>
      </w:rPr>
    </w:pPr>
  </w:p>
  <w:p w:rsidR="00EF2345" w:rsidRDefault="00EF2345" w:rsidP="00487DC6">
    <w:r>
      <w:rPr>
        <w:b/>
        <w:color w:val="000099"/>
      </w:rPr>
      <w:t>Digital P</w:t>
    </w:r>
    <w:r w:rsidRPr="008464B0">
      <w:rPr>
        <w:b/>
        <w:color w:val="000099"/>
      </w:rPr>
      <w:t>lan 253001</w:t>
    </w:r>
    <w:r>
      <w:t xml:space="preserve">                                             </w:t>
    </w:r>
    <w:r w:rsidRPr="00487DC6">
      <w:rPr>
        <w:rFonts w:ascii="Arial" w:hAnsi="Arial" w:cs="Arial"/>
        <w:b/>
        <w:color w:val="000099"/>
        <w:sz w:val="20"/>
        <w:szCs w:val="20"/>
      </w:rPr>
      <w:t>Avoiding “the Darkest Winter in Modern History”</w:t>
    </w:r>
  </w:p>
  <w:p w:rsidR="00EF2345" w:rsidRPr="00AB7F4A" w:rsidRDefault="00EF2345" w:rsidP="00AB7F4A">
    <w:pPr>
      <w:pStyle w:val="Header"/>
      <w:pBdr>
        <w:bottom w:val="single" w:sz="4" w:space="1" w:color="000080"/>
      </w:pBdr>
      <w:spacing w:after="120"/>
    </w:pPr>
    <w:r>
      <w:rPr>
        <w:szCs w:val="12"/>
      </w:rPr>
      <w:tab/>
    </w:r>
    <w:r w:rsidRPr="00A8195B">
      <w:rPr>
        <w:color w:val="000099"/>
      </w:rPr>
      <w:t>Actions to Consider Now?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45" w:rsidRPr="004A617F" w:rsidRDefault="00EF2345" w:rsidP="009F7BD5">
    <w:pPr>
      <w:pBdr>
        <w:top w:val="single" w:sz="8" w:space="1" w:color="003366"/>
      </w:pBdr>
      <w:rPr>
        <w:color w:val="003366"/>
      </w:rPr>
    </w:pPr>
  </w:p>
  <w:p w:rsidR="00EF2345" w:rsidRPr="004A617F" w:rsidRDefault="00EF2345" w:rsidP="009F7BD5">
    <w:pPr>
      <w:pBdr>
        <w:top w:val="single" w:sz="8" w:space="1" w:color="003366"/>
      </w:pBdr>
      <w:rPr>
        <w:color w:val="00336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D4AA0"/>
    <w:multiLevelType w:val="multilevel"/>
    <w:tmpl w:val="0409001D"/>
    <w:numStyleLink w:val="1ai"/>
  </w:abstractNum>
  <w:abstractNum w:abstractNumId="14" w15:restartNumberingAfterBreak="0">
    <w:nsid w:val="213117A1"/>
    <w:multiLevelType w:val="multilevel"/>
    <w:tmpl w:val="0409001D"/>
    <w:numStyleLink w:val="1ai"/>
  </w:abstractNum>
  <w:abstractNum w:abstractNumId="15"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E47E7"/>
    <w:multiLevelType w:val="multilevel"/>
    <w:tmpl w:val="0409001D"/>
    <w:numStyleLink w:val="1ai"/>
  </w:abstractNum>
  <w:abstractNum w:abstractNumId="24"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038A7"/>
    <w:multiLevelType w:val="multilevel"/>
    <w:tmpl w:val="0409001D"/>
    <w:numStyleLink w:val="1ai"/>
  </w:abstractNum>
  <w:abstractNum w:abstractNumId="27" w15:restartNumberingAfterBreak="0">
    <w:nsid w:val="58B44944"/>
    <w:multiLevelType w:val="multilevel"/>
    <w:tmpl w:val="0409001D"/>
    <w:numStyleLink w:val="1ai"/>
  </w:abstractNum>
  <w:abstractNum w:abstractNumId="28"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234E42"/>
    <w:multiLevelType w:val="hybridMultilevel"/>
    <w:tmpl w:val="D99E00AA"/>
    <w:lvl w:ilvl="0" w:tplc="F2EE576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FC5F5A"/>
    <w:multiLevelType w:val="multilevel"/>
    <w:tmpl w:val="0409001D"/>
    <w:numStyleLink w:val="1ai"/>
  </w:abstractNum>
  <w:abstractNum w:abstractNumId="33"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13540"/>
    <w:multiLevelType w:val="multilevel"/>
    <w:tmpl w:val="0409001D"/>
    <w:numStyleLink w:val="1ai"/>
  </w:abstractNum>
  <w:abstractNum w:abstractNumId="38"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080758"/>
    <w:multiLevelType w:val="multilevel"/>
    <w:tmpl w:val="0409001D"/>
    <w:numStyleLink w:val="1ai"/>
  </w:abstractNum>
  <w:abstractNum w:abstractNumId="41"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E4F9A"/>
    <w:multiLevelType w:val="multilevel"/>
    <w:tmpl w:val="0409001D"/>
    <w:numStyleLink w:val="1ai"/>
  </w:abstractNum>
  <w:num w:numId="1">
    <w:abstractNumId w:val="6"/>
  </w:num>
  <w:num w:numId="2">
    <w:abstractNumId w:val="36"/>
  </w:num>
  <w:num w:numId="3">
    <w:abstractNumId w:val="4"/>
  </w:num>
  <w:num w:numId="4">
    <w:abstractNumId w:val="3"/>
  </w:num>
  <w:num w:numId="5">
    <w:abstractNumId w:val="2"/>
  </w:num>
  <w:num w:numId="6">
    <w:abstractNumId w:val="1"/>
  </w:num>
  <w:num w:numId="7">
    <w:abstractNumId w:val="5"/>
  </w:num>
  <w:num w:numId="8">
    <w:abstractNumId w:val="0"/>
  </w:num>
  <w:num w:numId="9">
    <w:abstractNumId w:val="35"/>
  </w:num>
  <w:num w:numId="10">
    <w:abstractNumId w:val="42"/>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8"/>
  </w:num>
  <w:num w:numId="20">
    <w:abstractNumId w:val="3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3"/>
  </w:num>
  <w:num w:numId="24">
    <w:abstractNumId w:val="4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5"/>
  </w:num>
  <w:num w:numId="26">
    <w:abstractNumId w:val="24"/>
  </w:num>
  <w:num w:numId="27">
    <w:abstractNumId w:val="20"/>
  </w:num>
  <w:num w:numId="28">
    <w:abstractNumId w:val="39"/>
  </w:num>
  <w:num w:numId="29">
    <w:abstractNumId w:val="12"/>
  </w:num>
  <w:num w:numId="30">
    <w:abstractNumId w:val="8"/>
  </w:num>
  <w:num w:numId="31">
    <w:abstractNumId w:val="16"/>
  </w:num>
  <w:num w:numId="32">
    <w:abstractNumId w:val="22"/>
  </w:num>
  <w:num w:numId="33">
    <w:abstractNumId w:val="18"/>
  </w:num>
  <w:num w:numId="34">
    <w:abstractNumId w:val="30"/>
  </w:num>
  <w:num w:numId="35">
    <w:abstractNumId w:val="34"/>
  </w:num>
  <w:num w:numId="36">
    <w:abstractNumId w:val="15"/>
  </w:num>
  <w:num w:numId="37">
    <w:abstractNumId w:val="19"/>
  </w:num>
  <w:num w:numId="38">
    <w:abstractNumId w:val="28"/>
  </w:num>
  <w:num w:numId="39">
    <w:abstractNumId w:val="17"/>
  </w:num>
  <w:num w:numId="40">
    <w:abstractNumId w:val="29"/>
  </w:num>
  <w:num w:numId="41">
    <w:abstractNumId w:val="31"/>
  </w:num>
  <w:num w:numId="42">
    <w:abstractNumId w:val="2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1323A"/>
    <w:rsid w:val="0003069C"/>
    <w:rsid w:val="00033916"/>
    <w:rsid w:val="00035002"/>
    <w:rsid w:val="0004441B"/>
    <w:rsid w:val="000866B9"/>
    <w:rsid w:val="000921C0"/>
    <w:rsid w:val="0009728C"/>
    <w:rsid w:val="000A6B8D"/>
    <w:rsid w:val="000B35C4"/>
    <w:rsid w:val="000B7A9A"/>
    <w:rsid w:val="000C0C08"/>
    <w:rsid w:val="000C5026"/>
    <w:rsid w:val="000D7A85"/>
    <w:rsid w:val="000E5C1B"/>
    <w:rsid w:val="001038E6"/>
    <w:rsid w:val="00115EAB"/>
    <w:rsid w:val="00116D48"/>
    <w:rsid w:val="00126A4C"/>
    <w:rsid w:val="00134781"/>
    <w:rsid w:val="00142832"/>
    <w:rsid w:val="00144D60"/>
    <w:rsid w:val="001655DA"/>
    <w:rsid w:val="00167858"/>
    <w:rsid w:val="001707F7"/>
    <w:rsid w:val="001859DE"/>
    <w:rsid w:val="001963C3"/>
    <w:rsid w:val="001A40CB"/>
    <w:rsid w:val="001B5824"/>
    <w:rsid w:val="001B71A4"/>
    <w:rsid w:val="001D4ECD"/>
    <w:rsid w:val="001D58F5"/>
    <w:rsid w:val="001D5B88"/>
    <w:rsid w:val="001E12FA"/>
    <w:rsid w:val="001F71A0"/>
    <w:rsid w:val="00203C55"/>
    <w:rsid w:val="00204EAB"/>
    <w:rsid w:val="00212E69"/>
    <w:rsid w:val="00226AD0"/>
    <w:rsid w:val="002334E9"/>
    <w:rsid w:val="0024424A"/>
    <w:rsid w:val="00257ED6"/>
    <w:rsid w:val="00262A64"/>
    <w:rsid w:val="002764DE"/>
    <w:rsid w:val="00284E2B"/>
    <w:rsid w:val="00287CDC"/>
    <w:rsid w:val="002A0096"/>
    <w:rsid w:val="002A1512"/>
    <w:rsid w:val="002A5A3D"/>
    <w:rsid w:val="002A5D80"/>
    <w:rsid w:val="002B2631"/>
    <w:rsid w:val="002B3E1C"/>
    <w:rsid w:val="002B4F51"/>
    <w:rsid w:val="002D13B0"/>
    <w:rsid w:val="002D24E3"/>
    <w:rsid w:val="002D331B"/>
    <w:rsid w:val="002F28FA"/>
    <w:rsid w:val="00300313"/>
    <w:rsid w:val="003144A5"/>
    <w:rsid w:val="0031563A"/>
    <w:rsid w:val="003269C3"/>
    <w:rsid w:val="003369C3"/>
    <w:rsid w:val="003375D1"/>
    <w:rsid w:val="00353EF9"/>
    <w:rsid w:val="00360A30"/>
    <w:rsid w:val="00360DBB"/>
    <w:rsid w:val="003662F5"/>
    <w:rsid w:val="003757DC"/>
    <w:rsid w:val="003760B7"/>
    <w:rsid w:val="003844AE"/>
    <w:rsid w:val="003928D1"/>
    <w:rsid w:val="003B5587"/>
    <w:rsid w:val="003B69BE"/>
    <w:rsid w:val="003C76C1"/>
    <w:rsid w:val="003D2E0C"/>
    <w:rsid w:val="0040190F"/>
    <w:rsid w:val="004206FC"/>
    <w:rsid w:val="00426ADB"/>
    <w:rsid w:val="0043139D"/>
    <w:rsid w:val="0044386C"/>
    <w:rsid w:val="00452717"/>
    <w:rsid w:val="00454188"/>
    <w:rsid w:val="00460A13"/>
    <w:rsid w:val="0047731D"/>
    <w:rsid w:val="00487DC6"/>
    <w:rsid w:val="0049639C"/>
    <w:rsid w:val="004A7377"/>
    <w:rsid w:val="004B2715"/>
    <w:rsid w:val="004B281B"/>
    <w:rsid w:val="004B3A5F"/>
    <w:rsid w:val="004B7D16"/>
    <w:rsid w:val="004E06A2"/>
    <w:rsid w:val="004E2A71"/>
    <w:rsid w:val="004E2F7D"/>
    <w:rsid w:val="004F110B"/>
    <w:rsid w:val="004F326C"/>
    <w:rsid w:val="004F421D"/>
    <w:rsid w:val="004F532B"/>
    <w:rsid w:val="004F7DD4"/>
    <w:rsid w:val="0050169A"/>
    <w:rsid w:val="005018E2"/>
    <w:rsid w:val="00507C55"/>
    <w:rsid w:val="005203E2"/>
    <w:rsid w:val="0052469F"/>
    <w:rsid w:val="00532F4E"/>
    <w:rsid w:val="00537B46"/>
    <w:rsid w:val="00546A4E"/>
    <w:rsid w:val="00550476"/>
    <w:rsid w:val="005508E9"/>
    <w:rsid w:val="0057272B"/>
    <w:rsid w:val="00576061"/>
    <w:rsid w:val="00581DBD"/>
    <w:rsid w:val="005D3002"/>
    <w:rsid w:val="005E28DB"/>
    <w:rsid w:val="005E364F"/>
    <w:rsid w:val="00614F57"/>
    <w:rsid w:val="00624786"/>
    <w:rsid w:val="0062551D"/>
    <w:rsid w:val="00640C02"/>
    <w:rsid w:val="00650C46"/>
    <w:rsid w:val="0065212B"/>
    <w:rsid w:val="00652A8F"/>
    <w:rsid w:val="00657735"/>
    <w:rsid w:val="00672201"/>
    <w:rsid w:val="0068380A"/>
    <w:rsid w:val="00691479"/>
    <w:rsid w:val="006A52E5"/>
    <w:rsid w:val="006B77D2"/>
    <w:rsid w:val="006E2308"/>
    <w:rsid w:val="006E6BD6"/>
    <w:rsid w:val="00701D12"/>
    <w:rsid w:val="00723A64"/>
    <w:rsid w:val="00723F11"/>
    <w:rsid w:val="007301EF"/>
    <w:rsid w:val="0073363E"/>
    <w:rsid w:val="00735639"/>
    <w:rsid w:val="007531BB"/>
    <w:rsid w:val="00761AB5"/>
    <w:rsid w:val="00764D90"/>
    <w:rsid w:val="00790B7B"/>
    <w:rsid w:val="007A0C0B"/>
    <w:rsid w:val="007B0F38"/>
    <w:rsid w:val="007B664F"/>
    <w:rsid w:val="007D6D57"/>
    <w:rsid w:val="007E6432"/>
    <w:rsid w:val="007E71A6"/>
    <w:rsid w:val="007E7D85"/>
    <w:rsid w:val="007F061B"/>
    <w:rsid w:val="007F2446"/>
    <w:rsid w:val="007F384E"/>
    <w:rsid w:val="007F3D69"/>
    <w:rsid w:val="007F439D"/>
    <w:rsid w:val="007F5968"/>
    <w:rsid w:val="008031B4"/>
    <w:rsid w:val="008047EC"/>
    <w:rsid w:val="00815D2F"/>
    <w:rsid w:val="00823017"/>
    <w:rsid w:val="008464B0"/>
    <w:rsid w:val="00847095"/>
    <w:rsid w:val="00861782"/>
    <w:rsid w:val="0088027D"/>
    <w:rsid w:val="00891545"/>
    <w:rsid w:val="0089158E"/>
    <w:rsid w:val="0089174F"/>
    <w:rsid w:val="008A2B21"/>
    <w:rsid w:val="008A3B59"/>
    <w:rsid w:val="008B3AD5"/>
    <w:rsid w:val="008B5574"/>
    <w:rsid w:val="008B655B"/>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608B1"/>
    <w:rsid w:val="009866B5"/>
    <w:rsid w:val="009947AE"/>
    <w:rsid w:val="00995137"/>
    <w:rsid w:val="00996B02"/>
    <w:rsid w:val="00996EAC"/>
    <w:rsid w:val="009A6F6A"/>
    <w:rsid w:val="009A7E5B"/>
    <w:rsid w:val="009B44C6"/>
    <w:rsid w:val="009C1FC7"/>
    <w:rsid w:val="009C3184"/>
    <w:rsid w:val="009C4E32"/>
    <w:rsid w:val="009D11D2"/>
    <w:rsid w:val="009D714E"/>
    <w:rsid w:val="009E09D2"/>
    <w:rsid w:val="009E4097"/>
    <w:rsid w:val="009F33C9"/>
    <w:rsid w:val="009F7BD5"/>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236"/>
    <w:rsid w:val="00A96C03"/>
    <w:rsid w:val="00AA6F8B"/>
    <w:rsid w:val="00AB7F4A"/>
    <w:rsid w:val="00AC7D5D"/>
    <w:rsid w:val="00AF368F"/>
    <w:rsid w:val="00AF75DC"/>
    <w:rsid w:val="00B01D52"/>
    <w:rsid w:val="00B02637"/>
    <w:rsid w:val="00B151A1"/>
    <w:rsid w:val="00B1767F"/>
    <w:rsid w:val="00B177F6"/>
    <w:rsid w:val="00B2586E"/>
    <w:rsid w:val="00B803AB"/>
    <w:rsid w:val="00B84C72"/>
    <w:rsid w:val="00B94968"/>
    <w:rsid w:val="00B94C93"/>
    <w:rsid w:val="00B958C2"/>
    <w:rsid w:val="00B95D87"/>
    <w:rsid w:val="00B9622D"/>
    <w:rsid w:val="00BA1852"/>
    <w:rsid w:val="00BA6CB4"/>
    <w:rsid w:val="00BB0E22"/>
    <w:rsid w:val="00BB3B53"/>
    <w:rsid w:val="00BB4765"/>
    <w:rsid w:val="00BC453F"/>
    <w:rsid w:val="00BD00B8"/>
    <w:rsid w:val="00BD0631"/>
    <w:rsid w:val="00BD20DC"/>
    <w:rsid w:val="00BD7E74"/>
    <w:rsid w:val="00BE007F"/>
    <w:rsid w:val="00BE5755"/>
    <w:rsid w:val="00BE6309"/>
    <w:rsid w:val="00BF4573"/>
    <w:rsid w:val="00C00CAA"/>
    <w:rsid w:val="00C02F02"/>
    <w:rsid w:val="00C23B3C"/>
    <w:rsid w:val="00C3512A"/>
    <w:rsid w:val="00C407EC"/>
    <w:rsid w:val="00C441BD"/>
    <w:rsid w:val="00C46D0E"/>
    <w:rsid w:val="00C564A8"/>
    <w:rsid w:val="00C66277"/>
    <w:rsid w:val="00C70827"/>
    <w:rsid w:val="00C76BAA"/>
    <w:rsid w:val="00C86799"/>
    <w:rsid w:val="00C94561"/>
    <w:rsid w:val="00CA6E3A"/>
    <w:rsid w:val="00CA7167"/>
    <w:rsid w:val="00CB2B1F"/>
    <w:rsid w:val="00CC3647"/>
    <w:rsid w:val="00CC3EDF"/>
    <w:rsid w:val="00CD02DE"/>
    <w:rsid w:val="00CD3F6F"/>
    <w:rsid w:val="00CE23A6"/>
    <w:rsid w:val="00CE3B51"/>
    <w:rsid w:val="00CE4DF4"/>
    <w:rsid w:val="00CF0CC4"/>
    <w:rsid w:val="00CF6598"/>
    <w:rsid w:val="00CF65A7"/>
    <w:rsid w:val="00CF6EFC"/>
    <w:rsid w:val="00D060CD"/>
    <w:rsid w:val="00D106EF"/>
    <w:rsid w:val="00D14FDA"/>
    <w:rsid w:val="00D16223"/>
    <w:rsid w:val="00D35ED1"/>
    <w:rsid w:val="00D3706B"/>
    <w:rsid w:val="00D42D30"/>
    <w:rsid w:val="00D577E5"/>
    <w:rsid w:val="00D6119A"/>
    <w:rsid w:val="00D6702B"/>
    <w:rsid w:val="00D80481"/>
    <w:rsid w:val="00D80F4E"/>
    <w:rsid w:val="00D8148D"/>
    <w:rsid w:val="00D8538F"/>
    <w:rsid w:val="00D85BF5"/>
    <w:rsid w:val="00D86287"/>
    <w:rsid w:val="00DC0164"/>
    <w:rsid w:val="00DD3CEA"/>
    <w:rsid w:val="00DD6306"/>
    <w:rsid w:val="00DF391D"/>
    <w:rsid w:val="00E03E53"/>
    <w:rsid w:val="00E409CF"/>
    <w:rsid w:val="00E43215"/>
    <w:rsid w:val="00E47025"/>
    <w:rsid w:val="00E54D72"/>
    <w:rsid w:val="00E563F9"/>
    <w:rsid w:val="00E67130"/>
    <w:rsid w:val="00E84A01"/>
    <w:rsid w:val="00E85F6A"/>
    <w:rsid w:val="00E971D3"/>
    <w:rsid w:val="00EB19CE"/>
    <w:rsid w:val="00EC6B4E"/>
    <w:rsid w:val="00ED493B"/>
    <w:rsid w:val="00EE6EA3"/>
    <w:rsid w:val="00EE73FD"/>
    <w:rsid w:val="00EF2345"/>
    <w:rsid w:val="00EF2A3A"/>
    <w:rsid w:val="00EF3601"/>
    <w:rsid w:val="00F148CB"/>
    <w:rsid w:val="00F15968"/>
    <w:rsid w:val="00F16080"/>
    <w:rsid w:val="00F309CB"/>
    <w:rsid w:val="00F33C1A"/>
    <w:rsid w:val="00F42A7C"/>
    <w:rsid w:val="00F5464A"/>
    <w:rsid w:val="00F54B4C"/>
    <w:rsid w:val="00F559A9"/>
    <w:rsid w:val="00F602DC"/>
    <w:rsid w:val="00F6488F"/>
    <w:rsid w:val="00F701F5"/>
    <w:rsid w:val="00F73D3E"/>
    <w:rsid w:val="00F87542"/>
    <w:rsid w:val="00F875F0"/>
    <w:rsid w:val="00F91992"/>
    <w:rsid w:val="00F957ED"/>
    <w:rsid w:val="00FA34D6"/>
    <w:rsid w:val="00FA6E07"/>
    <w:rsid w:val="00FB5FB8"/>
    <w:rsid w:val="00FC3E0C"/>
    <w:rsid w:val="00FD1B24"/>
    <w:rsid w:val="00FD6365"/>
    <w:rsid w:val="00FE0BC7"/>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438">
      <w:bodyDiv w:val="1"/>
      <w:marLeft w:val="0"/>
      <w:marRight w:val="0"/>
      <w:marTop w:val="0"/>
      <w:marBottom w:val="0"/>
      <w:divBdr>
        <w:top w:val="none" w:sz="0" w:space="0" w:color="auto"/>
        <w:left w:val="none" w:sz="0" w:space="0" w:color="auto"/>
        <w:bottom w:val="none" w:sz="0" w:space="0" w:color="auto"/>
        <w:right w:val="none" w:sz="0" w:space="0" w:color="auto"/>
      </w:divBdr>
    </w:div>
    <w:div w:id="1325816653">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 w:id="20680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twitter.com/?lang=en" TargetMode="External"/><Relationship Id="rId3" Type="http://schemas.openxmlformats.org/officeDocument/2006/relationships/styles" Target="styles.xml"/><Relationship Id="rId21" Type="http://schemas.openxmlformats.org/officeDocument/2006/relationships/hyperlink" Target="https://www.phe.gov/about/aspr/Pages/default.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ww2.highmarksce.com/micme/index.cfm?do=cnt.page&amp;pg=101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www.zoo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entimeter.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emscimprovement.center/" TargetMode="External"/><Relationship Id="rId28" Type="http://schemas.openxmlformats.org/officeDocument/2006/relationships/hyperlink" Target="https://www.zoom.us/" TargetMode="Externa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biospatial.io/" TargetMode="External"/><Relationship Id="rId27" Type="http://schemas.openxmlformats.org/officeDocument/2006/relationships/hyperlink" Target="https://twitter.com/?lang=en" TargetMode="Externa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3028C-4229-4665-ADA1-C646E869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2020-08-05T18:53:00Z</cp:lastPrinted>
  <dcterms:created xsi:type="dcterms:W3CDTF">2021-07-07T19:26:00Z</dcterms:created>
  <dcterms:modified xsi:type="dcterms:W3CDTF">2021-07-07T19:26:00Z</dcterms:modified>
  <cp:category>Template</cp:category>
</cp:coreProperties>
</file>