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69A" w:rsidRDefault="003C76C1" w:rsidP="003C76C1">
      <w:pPr>
        <w:pStyle w:val="Subtitle"/>
      </w:pPr>
      <w:r>
        <w:t xml:space="preserve">Eastern Great Lakes Pediatric Consortium for Disaster Response </w:t>
      </w:r>
    </w:p>
    <w:p w:rsidR="003C76C1" w:rsidRDefault="003C76C1" w:rsidP="003C76C1"/>
    <w:p w:rsidR="003C76C1" w:rsidRDefault="003C76C1" w:rsidP="003C76C1"/>
    <w:p w:rsidR="003C76C1" w:rsidRPr="003C76C1" w:rsidRDefault="003C76C1" w:rsidP="003C76C1"/>
    <w:p w:rsidR="00A43A33" w:rsidRDefault="00487DC6" w:rsidP="0050169A">
      <w:pPr>
        <w:pStyle w:val="Title"/>
        <w:widowControl w:val="0"/>
        <w:pBdr>
          <w:bottom w:val="single" w:sz="8" w:space="4" w:color="404040" w:themeColor="text1" w:themeTint="BF"/>
        </w:pBdr>
        <w:autoSpaceDE w:val="0"/>
        <w:autoSpaceDN w:val="0"/>
        <w:adjustRightInd w:val="0"/>
        <w:spacing w:before="300" w:after="300"/>
        <w:contextualSpacing/>
        <w:jc w:val="left"/>
        <w:outlineLvl w:val="9"/>
        <w:rPr>
          <w:rFonts w:eastAsiaTheme="majorEastAsia" w:cstheme="majorBidi"/>
          <w:color w:val="000080"/>
          <w:spacing w:val="5"/>
          <w:sz w:val="72"/>
          <w:szCs w:val="52"/>
        </w:rPr>
      </w:pPr>
      <w:r w:rsidRPr="00487DC6">
        <w:rPr>
          <w:rFonts w:ascii="Times New Roman" w:hAnsi="Times New Roman" w:cs="Times New Roman"/>
          <w:b w:val="0"/>
          <w:color w:val="000099"/>
          <w:sz w:val="72"/>
          <w:szCs w:val="72"/>
        </w:rPr>
        <w:t>Avoiding “the Darkest Winter in Modern History”, Actions to Consider Now?</w:t>
      </w:r>
    </w:p>
    <w:p w:rsidR="003C76C1" w:rsidRDefault="003C76C1">
      <w:pPr>
        <w:pStyle w:val="Subtitle"/>
      </w:pPr>
      <w:r>
        <w:rPr>
          <w:noProof/>
        </w:rPr>
        <w:drawing>
          <wp:inline distT="0" distB="0" distL="0" distR="0" wp14:anchorId="300E22C2" wp14:editId="29583E00">
            <wp:extent cx="5943600" cy="3343275"/>
            <wp:effectExtent l="0" t="0" r="0" b="9525"/>
            <wp:docPr id="1" name="Picture 1" descr="https://engagingthesensesfoundation.com/wp-content/uploads/2018/02/lonely_mood_sad_alone_sadness_emotion_people_loneliness_Solitude_road_winter_downtown_city_cities_192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gagingthesensesfoundation.com/wp-content/uploads/2018/02/lonely_mood_sad_alone_sadness_emotion_people_loneliness_Solitude_road_winter_downtown_city_cities_1920x108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bookmarkStart w:id="0" w:name="_GoBack"/>
      <w:bookmarkEnd w:id="0"/>
    </w:p>
    <w:p w:rsidR="00A43A33" w:rsidRDefault="003C76C1">
      <w:pPr>
        <w:pStyle w:val="Subtitle"/>
      </w:pPr>
      <w:r>
        <w:t>E</w:t>
      </w:r>
      <w:r w:rsidR="008D6580">
        <w:t>xercise Plan</w:t>
      </w:r>
    </w:p>
    <w:p w:rsidR="00A43A33" w:rsidRPr="003C76C1" w:rsidRDefault="00E409CF" w:rsidP="003C76C1">
      <w:pPr>
        <w:widowControl w:val="0"/>
        <w:autoSpaceDE w:val="0"/>
        <w:autoSpaceDN w:val="0"/>
        <w:adjustRightInd w:val="0"/>
        <w:rPr>
          <w:rFonts w:ascii="Arial" w:hAnsi="Arial" w:cs="Arial"/>
          <w:color w:val="404040" w:themeColor="text1" w:themeTint="BF"/>
          <w:sz w:val="36"/>
          <w:szCs w:val="36"/>
        </w:rPr>
      </w:pPr>
      <w:r w:rsidRPr="003C76C1">
        <w:rPr>
          <w:rFonts w:ascii="Arial" w:hAnsi="Arial" w:cs="Arial"/>
          <w:color w:val="404040" w:themeColor="text1" w:themeTint="BF"/>
          <w:sz w:val="36"/>
          <w:szCs w:val="36"/>
        </w:rPr>
        <w:t>10 September 2020</w:t>
      </w:r>
    </w:p>
    <w:p w:rsidR="003C76C1" w:rsidRDefault="003C76C1" w:rsidP="003C76C1">
      <w:pPr>
        <w:widowControl w:val="0"/>
        <w:autoSpaceDE w:val="0"/>
        <w:autoSpaceDN w:val="0"/>
        <w:adjustRightInd w:val="0"/>
        <w:rPr>
          <w:rFonts w:ascii="Arial" w:hAnsi="Arial" w:cs="Arial"/>
          <w:color w:val="404040" w:themeColor="text1" w:themeTint="BF"/>
          <w:sz w:val="32"/>
          <w:szCs w:val="32"/>
        </w:rPr>
      </w:pPr>
    </w:p>
    <w:p w:rsidR="003C76C1" w:rsidRDefault="003C76C1" w:rsidP="008464B0">
      <w:pPr>
        <w:sectPr w:rsidR="003C76C1" w:rsidSect="00C00CAA">
          <w:footerReference w:type="default" r:id="rId9"/>
          <w:pgSz w:w="12240" w:h="15840" w:code="1"/>
          <w:pgMar w:top="1440" w:right="1440" w:bottom="1440" w:left="1440" w:header="72" w:footer="1032" w:gutter="0"/>
          <w:pgNumType w:fmt="lowerRoman" w:start="3"/>
          <w:cols w:space="720"/>
          <w:docGrid w:linePitch="360"/>
        </w:sectPr>
      </w:pPr>
      <w:r>
        <w:t>T</w:t>
      </w:r>
      <w:r w:rsidRPr="003C76C1">
        <w:t xml:space="preserve">he Exercise Plan (ExPlan) gives </w:t>
      </w:r>
      <w:r w:rsidR="008464B0">
        <w:t>primary investigators</w:t>
      </w:r>
      <w:r>
        <w:t xml:space="preserve">, state </w:t>
      </w:r>
      <w:r w:rsidRPr="003C76C1">
        <w:t xml:space="preserve">officials, </w:t>
      </w:r>
      <w:r>
        <w:t>healthcare providers, emergency managers and personnel from p</w:t>
      </w:r>
      <w:r w:rsidRPr="003C76C1">
        <w:t xml:space="preserve">articipating organizations information </w:t>
      </w:r>
      <w:r w:rsidR="00257ED6">
        <w:t xml:space="preserve">needed to </w:t>
      </w:r>
      <w:r w:rsidRPr="003C76C1">
        <w:t>participate in the exercise. Some exercise material</w:t>
      </w:r>
      <w:r w:rsidR="00257ED6">
        <w:t xml:space="preserve">s are primarily </w:t>
      </w:r>
      <w:r w:rsidRPr="003C76C1">
        <w:t xml:space="preserve">intended for </w:t>
      </w:r>
      <w:r w:rsidR="00257ED6">
        <w:t>e</w:t>
      </w:r>
      <w:r w:rsidRPr="003C76C1">
        <w:t>xercise planners, con</w:t>
      </w:r>
      <w:r w:rsidR="00257ED6">
        <w:t xml:space="preserve">trollers, and evaluators, but </w:t>
      </w:r>
      <w:r w:rsidR="008464B0">
        <w:t xml:space="preserve">exercise </w:t>
      </w:r>
      <w:r w:rsidR="00257ED6">
        <w:t>participants may view</w:t>
      </w:r>
      <w:r w:rsidRPr="003C76C1">
        <w:t xml:space="preserve"> materials necessary to their p</w:t>
      </w:r>
      <w:r w:rsidR="00257ED6">
        <w:t>articipation</w:t>
      </w:r>
      <w:r w:rsidR="008464B0">
        <w:t xml:space="preserve">.  </w:t>
      </w:r>
      <w:r w:rsidRPr="003C76C1">
        <w:t>All exercise participants may view the ExPlan.</w:t>
      </w:r>
    </w:p>
    <w:p w:rsidR="00A43A33" w:rsidRDefault="00011F2A">
      <w:pPr>
        <w:pStyle w:val="Heading1"/>
        <w:rPr>
          <w:rFonts w:ascii="Arial" w:hAnsi="Arial"/>
        </w:rPr>
      </w:pPr>
      <w:r w:rsidRPr="00FD0FD1">
        <w:rPr>
          <w:rFonts w:ascii="Arial" w:hAnsi="Arial"/>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895"/>
        <w:gridCol w:w="7375"/>
      </w:tblGrid>
      <w:tr w:rsidR="004B2715" w:rsidRPr="001D6096" w:rsidTr="009F7BD5">
        <w:trPr>
          <w:trHeight w:val="437"/>
        </w:trPr>
        <w:tc>
          <w:tcPr>
            <w:tcW w:w="1908" w:type="dxa"/>
            <w:shd w:val="clear" w:color="auto" w:fill="000080"/>
            <w:vAlign w:val="center"/>
          </w:tcPr>
          <w:p w:rsidR="00723A64" w:rsidRPr="00E37AC9" w:rsidRDefault="00723A64" w:rsidP="009F7BD5">
            <w:pPr>
              <w:spacing w:before="120" w:after="120"/>
              <w:jc w:val="center"/>
              <w:rPr>
                <w:b/>
                <w:color w:val="FFFFFF" w:themeColor="background1"/>
                <w:szCs w:val="20"/>
              </w:rPr>
            </w:pPr>
            <w:r w:rsidRPr="00E37AC9">
              <w:rPr>
                <w:b/>
                <w:color w:val="FFFFFF" w:themeColor="background1"/>
                <w:szCs w:val="20"/>
              </w:rPr>
              <w:t>Exercise Name</w:t>
            </w:r>
          </w:p>
        </w:tc>
        <w:tc>
          <w:tcPr>
            <w:tcW w:w="7668" w:type="dxa"/>
            <w:vAlign w:val="center"/>
          </w:tcPr>
          <w:p w:rsidR="00723A64" w:rsidRPr="00A07A32" w:rsidRDefault="00487DC6" w:rsidP="009F7BD5">
            <w:pPr>
              <w:spacing w:before="120" w:after="120"/>
              <w:rPr>
                <w:b/>
                <w:szCs w:val="20"/>
              </w:rPr>
            </w:pPr>
            <w:r w:rsidRPr="00A8195B">
              <w:t>Avoiding “the Darkest Winter in Modern Hi</w:t>
            </w:r>
            <w:r w:rsidR="008B3AD5">
              <w:t>story”, Actions to Consider Now?</w:t>
            </w:r>
          </w:p>
        </w:tc>
      </w:tr>
      <w:tr w:rsidR="004B2715" w:rsidRPr="001D6096" w:rsidTr="009F7BD5">
        <w:trPr>
          <w:trHeight w:val="432"/>
        </w:trPr>
        <w:tc>
          <w:tcPr>
            <w:tcW w:w="1908" w:type="dxa"/>
            <w:shd w:val="clear" w:color="auto" w:fill="000080"/>
            <w:vAlign w:val="center"/>
          </w:tcPr>
          <w:p w:rsidR="00723A64" w:rsidRPr="00E37AC9" w:rsidRDefault="00723A64" w:rsidP="009F7BD5">
            <w:pPr>
              <w:spacing w:before="120" w:after="120"/>
              <w:jc w:val="center"/>
              <w:rPr>
                <w:b/>
                <w:color w:val="FFFFFF" w:themeColor="background1"/>
                <w:szCs w:val="20"/>
              </w:rPr>
            </w:pPr>
            <w:r w:rsidRPr="00E37AC9">
              <w:rPr>
                <w:b/>
                <w:color w:val="FFFFFF" w:themeColor="background1"/>
                <w:szCs w:val="20"/>
              </w:rPr>
              <w:t>Exercise Dates</w:t>
            </w:r>
          </w:p>
        </w:tc>
        <w:tc>
          <w:tcPr>
            <w:tcW w:w="7668" w:type="dxa"/>
            <w:vAlign w:val="center"/>
          </w:tcPr>
          <w:p w:rsidR="00723A64" w:rsidRPr="002764DE" w:rsidRDefault="00E409CF" w:rsidP="00E409CF">
            <w:pPr>
              <w:spacing w:before="120" w:after="120"/>
              <w:rPr>
                <w:b/>
                <w:szCs w:val="20"/>
              </w:rPr>
            </w:pPr>
            <w:r w:rsidRPr="002764DE">
              <w:rPr>
                <w:szCs w:val="20"/>
              </w:rPr>
              <w:t>10 September 2020</w:t>
            </w:r>
          </w:p>
        </w:tc>
      </w:tr>
      <w:tr w:rsidR="004B2715" w:rsidRPr="001D6096" w:rsidTr="009F7BD5">
        <w:trPr>
          <w:trHeight w:val="432"/>
        </w:trPr>
        <w:tc>
          <w:tcPr>
            <w:tcW w:w="1908" w:type="dxa"/>
            <w:shd w:val="clear" w:color="auto" w:fill="000080"/>
            <w:vAlign w:val="center"/>
          </w:tcPr>
          <w:p w:rsidR="00723A64" w:rsidRPr="00E37AC9" w:rsidRDefault="00723A64" w:rsidP="009F7BD5">
            <w:pPr>
              <w:spacing w:before="120" w:after="120"/>
              <w:jc w:val="center"/>
              <w:rPr>
                <w:b/>
                <w:color w:val="FFFFFF" w:themeColor="background1"/>
                <w:szCs w:val="20"/>
              </w:rPr>
            </w:pPr>
            <w:r>
              <w:rPr>
                <w:b/>
                <w:color w:val="FFFFFF" w:themeColor="background1"/>
                <w:szCs w:val="20"/>
              </w:rPr>
              <w:t>Scope</w:t>
            </w:r>
          </w:p>
        </w:tc>
        <w:tc>
          <w:tcPr>
            <w:tcW w:w="7668" w:type="dxa"/>
            <w:vAlign w:val="center"/>
          </w:tcPr>
          <w:p w:rsidR="00723A64" w:rsidRPr="002764DE" w:rsidRDefault="00723A64" w:rsidP="007E71A6">
            <w:pPr>
              <w:pStyle w:val="BodyText"/>
            </w:pPr>
            <w:r w:rsidRPr="002764DE">
              <w:t xml:space="preserve">This exercise is a </w:t>
            </w:r>
            <w:r w:rsidR="00E409CF" w:rsidRPr="002764DE">
              <w:t xml:space="preserve">table top </w:t>
            </w:r>
            <w:r w:rsidR="002764DE" w:rsidRPr="002764DE">
              <w:t>discussion,</w:t>
            </w:r>
            <w:r w:rsidR="007E71A6">
              <w:t xml:space="preserve"> planned for five [5]</w:t>
            </w:r>
            <w:r w:rsidR="00E409CF" w:rsidRPr="002764DE">
              <w:t xml:space="preserve"> hours to be conducted virtually</w:t>
            </w:r>
            <w:r w:rsidRPr="002764DE">
              <w:t xml:space="preserve">.  Exercise play is limited to </w:t>
            </w:r>
            <w:r w:rsidR="00E409CF" w:rsidRPr="002764DE">
              <w:t xml:space="preserve">Eastern Great Lakes Pediatric Consortium for Disaster Response (EGLPCDR) members, state and local health departments, community hospitals and local organizations within the states of Michigan and Ohio.  </w:t>
            </w:r>
          </w:p>
        </w:tc>
      </w:tr>
      <w:tr w:rsidR="004B2715" w:rsidRPr="001D6096" w:rsidTr="009F7BD5">
        <w:trPr>
          <w:trHeight w:val="432"/>
        </w:trPr>
        <w:tc>
          <w:tcPr>
            <w:tcW w:w="1908" w:type="dxa"/>
            <w:shd w:val="clear" w:color="auto" w:fill="000080"/>
            <w:vAlign w:val="center"/>
          </w:tcPr>
          <w:p w:rsidR="00723A64" w:rsidRPr="002764DE" w:rsidRDefault="00723A64" w:rsidP="009F7BD5">
            <w:pPr>
              <w:spacing w:before="120" w:after="120"/>
              <w:jc w:val="center"/>
              <w:rPr>
                <w:b/>
                <w:color w:val="FFFFFF" w:themeColor="background1"/>
                <w:szCs w:val="20"/>
              </w:rPr>
            </w:pPr>
            <w:r w:rsidRPr="002764DE">
              <w:rPr>
                <w:b/>
                <w:color w:val="FFFFFF" w:themeColor="background1"/>
                <w:szCs w:val="20"/>
              </w:rPr>
              <w:t>Mission Area(s)</w:t>
            </w:r>
          </w:p>
        </w:tc>
        <w:tc>
          <w:tcPr>
            <w:tcW w:w="7668" w:type="dxa"/>
            <w:vAlign w:val="center"/>
          </w:tcPr>
          <w:p w:rsidR="00723A64" w:rsidRPr="002764DE" w:rsidRDefault="002764DE" w:rsidP="002764DE">
            <w:pPr>
              <w:spacing w:before="120" w:after="120"/>
              <w:rPr>
                <w:b/>
                <w:szCs w:val="20"/>
              </w:rPr>
            </w:pPr>
            <w:r w:rsidRPr="002764DE">
              <w:rPr>
                <w:szCs w:val="20"/>
              </w:rPr>
              <w:t>Mitigation, Response, and Recovery</w:t>
            </w:r>
          </w:p>
        </w:tc>
      </w:tr>
      <w:tr w:rsidR="004B2715" w:rsidRPr="001D6096" w:rsidTr="009F7BD5">
        <w:trPr>
          <w:trHeight w:val="432"/>
        </w:trPr>
        <w:tc>
          <w:tcPr>
            <w:tcW w:w="1908" w:type="dxa"/>
            <w:shd w:val="clear" w:color="auto" w:fill="000080"/>
            <w:vAlign w:val="center"/>
          </w:tcPr>
          <w:p w:rsidR="00723A64" w:rsidRPr="00E37AC9" w:rsidRDefault="00723A64" w:rsidP="009F7BD5">
            <w:pPr>
              <w:spacing w:before="120" w:after="120"/>
              <w:jc w:val="center"/>
              <w:rPr>
                <w:b/>
                <w:color w:val="FFFFFF" w:themeColor="background1"/>
                <w:szCs w:val="20"/>
              </w:rPr>
            </w:pPr>
            <w:r>
              <w:rPr>
                <w:b/>
                <w:color w:val="FFFFFF" w:themeColor="background1"/>
                <w:szCs w:val="20"/>
              </w:rPr>
              <w:t>Core Capabilities</w:t>
            </w:r>
          </w:p>
        </w:tc>
        <w:tc>
          <w:tcPr>
            <w:tcW w:w="7668" w:type="dxa"/>
            <w:vAlign w:val="center"/>
          </w:tcPr>
          <w:p w:rsidR="00723A64" w:rsidRPr="00A07A32" w:rsidRDefault="00995137" w:rsidP="00995137">
            <w:pPr>
              <w:spacing w:before="120" w:after="120"/>
              <w:rPr>
                <w:szCs w:val="20"/>
                <w:highlight w:val="lightGray"/>
              </w:rPr>
            </w:pPr>
            <w:r w:rsidRPr="00995137">
              <w:rPr>
                <w:szCs w:val="20"/>
              </w:rPr>
              <w:t xml:space="preserve">Coordinated response to regional pediatric public health emergency and pediatric surge.  </w:t>
            </w:r>
          </w:p>
        </w:tc>
      </w:tr>
      <w:tr w:rsidR="004B2715" w:rsidRPr="001D6096" w:rsidTr="009F7BD5">
        <w:trPr>
          <w:trHeight w:val="432"/>
        </w:trPr>
        <w:tc>
          <w:tcPr>
            <w:tcW w:w="1908" w:type="dxa"/>
            <w:shd w:val="clear" w:color="auto" w:fill="000080"/>
            <w:vAlign w:val="center"/>
          </w:tcPr>
          <w:p w:rsidR="00723A64" w:rsidRDefault="00723A64" w:rsidP="009F7BD5">
            <w:pPr>
              <w:spacing w:before="120" w:after="120"/>
              <w:jc w:val="center"/>
              <w:rPr>
                <w:b/>
                <w:color w:val="FFFFFF" w:themeColor="background1"/>
                <w:szCs w:val="20"/>
              </w:rPr>
            </w:pPr>
            <w:r>
              <w:rPr>
                <w:b/>
                <w:color w:val="FFFFFF" w:themeColor="background1"/>
                <w:szCs w:val="20"/>
              </w:rPr>
              <w:t>Objectives</w:t>
            </w:r>
          </w:p>
        </w:tc>
        <w:tc>
          <w:tcPr>
            <w:tcW w:w="7668" w:type="dxa"/>
            <w:vAlign w:val="center"/>
          </w:tcPr>
          <w:p w:rsidR="0013389C" w:rsidRDefault="00995137" w:rsidP="00995137">
            <w:pPr>
              <w:pStyle w:val="ListParagraph"/>
              <w:numPr>
                <w:ilvl w:val="0"/>
                <w:numId w:val="41"/>
              </w:numPr>
              <w:spacing w:after="0" w:line="312" w:lineRule="auto"/>
              <w:ind w:left="720" w:hanging="270"/>
              <w:rPr>
                <w:rFonts w:ascii="Times New Roman" w:hAnsi="Times New Roman" w:cs="Times New Roman"/>
                <w:sz w:val="24"/>
                <w:szCs w:val="24"/>
              </w:rPr>
            </w:pPr>
            <w:r w:rsidRPr="00A8195B">
              <w:rPr>
                <w:rFonts w:ascii="Times New Roman" w:hAnsi="Times New Roman" w:cs="Times New Roman"/>
                <w:sz w:val="24"/>
                <w:szCs w:val="24"/>
              </w:rPr>
              <w:t>Strengthen Pediatric Disaster Care Preparedness and Healthcare System Coordination</w:t>
            </w:r>
            <w:r w:rsidR="0013389C" w:rsidRPr="00A8195B">
              <w:rPr>
                <w:rFonts w:ascii="Times New Roman" w:hAnsi="Times New Roman" w:cs="Times New Roman"/>
                <w:sz w:val="24"/>
                <w:szCs w:val="24"/>
              </w:rPr>
              <w:t xml:space="preserve"> </w:t>
            </w:r>
          </w:p>
          <w:p w:rsidR="00995137" w:rsidRPr="00A8195B" w:rsidRDefault="0013389C" w:rsidP="00995137">
            <w:pPr>
              <w:pStyle w:val="ListParagraph"/>
              <w:numPr>
                <w:ilvl w:val="0"/>
                <w:numId w:val="41"/>
              </w:numPr>
              <w:spacing w:after="0" w:line="312" w:lineRule="auto"/>
              <w:ind w:left="720" w:hanging="270"/>
              <w:rPr>
                <w:rFonts w:ascii="Times New Roman" w:hAnsi="Times New Roman" w:cs="Times New Roman"/>
                <w:sz w:val="24"/>
                <w:szCs w:val="24"/>
              </w:rPr>
            </w:pPr>
            <w:r w:rsidRPr="00A8195B">
              <w:rPr>
                <w:rFonts w:ascii="Times New Roman" w:hAnsi="Times New Roman" w:cs="Times New Roman"/>
                <w:sz w:val="24"/>
                <w:szCs w:val="24"/>
              </w:rPr>
              <w:t>Develop Coordinated Pediatric Disaster Care Capacity</w:t>
            </w:r>
          </w:p>
          <w:p w:rsidR="00995137" w:rsidRPr="00A8195B" w:rsidRDefault="00995137" w:rsidP="00995137">
            <w:pPr>
              <w:pStyle w:val="ListParagraph"/>
              <w:numPr>
                <w:ilvl w:val="0"/>
                <w:numId w:val="41"/>
              </w:numPr>
              <w:spacing w:after="0" w:line="312" w:lineRule="auto"/>
              <w:ind w:left="720" w:hanging="270"/>
              <w:rPr>
                <w:rFonts w:ascii="Times New Roman" w:hAnsi="Times New Roman" w:cs="Times New Roman"/>
                <w:sz w:val="24"/>
                <w:szCs w:val="24"/>
              </w:rPr>
            </w:pPr>
            <w:r w:rsidRPr="00A8195B">
              <w:rPr>
                <w:rFonts w:ascii="Times New Roman" w:hAnsi="Times New Roman" w:cs="Times New Roman"/>
                <w:sz w:val="24"/>
                <w:szCs w:val="24"/>
              </w:rPr>
              <w:t>Enhance Statewide and Regional Medical Surge</w:t>
            </w:r>
          </w:p>
          <w:p w:rsidR="00995137" w:rsidRDefault="00995137" w:rsidP="00995137">
            <w:pPr>
              <w:pStyle w:val="ListParagraph"/>
              <w:numPr>
                <w:ilvl w:val="0"/>
                <w:numId w:val="41"/>
              </w:numPr>
              <w:spacing w:after="0" w:line="312" w:lineRule="auto"/>
              <w:ind w:left="720" w:hanging="270"/>
              <w:rPr>
                <w:rFonts w:ascii="Times New Roman" w:hAnsi="Times New Roman" w:cs="Times New Roman"/>
                <w:sz w:val="24"/>
                <w:szCs w:val="24"/>
              </w:rPr>
            </w:pPr>
            <w:r w:rsidRPr="00A8195B">
              <w:rPr>
                <w:rFonts w:ascii="Times New Roman" w:hAnsi="Times New Roman" w:cs="Times New Roman"/>
                <w:sz w:val="24"/>
                <w:szCs w:val="24"/>
              </w:rPr>
              <w:t xml:space="preserve">Increase and Maintain Healthcare Professional Competency through </w:t>
            </w:r>
            <w:r w:rsidRPr="00995137">
              <w:rPr>
                <w:rFonts w:ascii="Times New Roman" w:hAnsi="Times New Roman" w:cs="Times New Roman"/>
                <w:sz w:val="24"/>
                <w:szCs w:val="24"/>
              </w:rPr>
              <w:t>Development and Delivery of Standardized Training</w:t>
            </w:r>
          </w:p>
          <w:p w:rsidR="00723A64" w:rsidRPr="00995137" w:rsidRDefault="00995137" w:rsidP="00995137">
            <w:pPr>
              <w:pStyle w:val="ListParagraph"/>
              <w:numPr>
                <w:ilvl w:val="0"/>
                <w:numId w:val="41"/>
              </w:numPr>
              <w:spacing w:after="0" w:line="312" w:lineRule="auto"/>
              <w:ind w:left="720" w:hanging="270"/>
              <w:rPr>
                <w:rFonts w:ascii="Times New Roman" w:hAnsi="Times New Roman" w:cs="Times New Roman"/>
                <w:sz w:val="24"/>
                <w:szCs w:val="24"/>
              </w:rPr>
            </w:pPr>
            <w:r>
              <w:rPr>
                <w:rFonts w:ascii="Times New Roman" w:hAnsi="Times New Roman" w:cs="Times New Roman"/>
                <w:sz w:val="24"/>
                <w:szCs w:val="24"/>
              </w:rPr>
              <w:t xml:space="preserve">Enhance </w:t>
            </w:r>
            <w:r w:rsidRPr="00995137">
              <w:rPr>
                <w:rFonts w:ascii="Times New Roman" w:hAnsi="Times New Roman" w:cs="Times New Roman"/>
                <w:sz w:val="24"/>
                <w:szCs w:val="24"/>
              </w:rPr>
              <w:t>Situational Awareness</w:t>
            </w:r>
            <w:r w:rsidRPr="00A8195B">
              <w:rPr>
                <w:rFonts w:ascii="Times New Roman" w:hAnsi="Times New Roman" w:cs="Times New Roman"/>
                <w:sz w:val="24"/>
                <w:szCs w:val="24"/>
              </w:rPr>
              <w:t xml:space="preserve"> of Pediatric Disaster Care Capacity, Capability, and Assess Regional Readiness</w:t>
            </w:r>
          </w:p>
        </w:tc>
      </w:tr>
      <w:tr w:rsidR="004B2715" w:rsidRPr="001D6096" w:rsidTr="009F7BD5">
        <w:trPr>
          <w:trHeight w:val="432"/>
        </w:trPr>
        <w:tc>
          <w:tcPr>
            <w:tcW w:w="1908" w:type="dxa"/>
            <w:shd w:val="clear" w:color="auto" w:fill="000080"/>
            <w:vAlign w:val="center"/>
          </w:tcPr>
          <w:p w:rsidR="00723A64" w:rsidRDefault="00723A64" w:rsidP="009F7BD5">
            <w:pPr>
              <w:spacing w:before="120" w:after="120"/>
              <w:jc w:val="center"/>
              <w:rPr>
                <w:b/>
                <w:color w:val="FFFFFF" w:themeColor="background1"/>
                <w:szCs w:val="20"/>
              </w:rPr>
            </w:pPr>
            <w:r>
              <w:rPr>
                <w:b/>
                <w:color w:val="FFFFFF" w:themeColor="background1"/>
                <w:szCs w:val="20"/>
              </w:rPr>
              <w:t>Threat or Hazard</w:t>
            </w:r>
          </w:p>
        </w:tc>
        <w:tc>
          <w:tcPr>
            <w:tcW w:w="7668" w:type="dxa"/>
            <w:vAlign w:val="center"/>
          </w:tcPr>
          <w:p w:rsidR="00723A64" w:rsidRPr="00A07A32" w:rsidRDefault="002764DE" w:rsidP="002764DE">
            <w:pPr>
              <w:spacing w:before="120" w:after="120"/>
              <w:rPr>
                <w:szCs w:val="20"/>
                <w:highlight w:val="lightGray"/>
              </w:rPr>
            </w:pPr>
            <w:r w:rsidRPr="002764DE">
              <w:rPr>
                <w:szCs w:val="20"/>
              </w:rPr>
              <w:t>P</w:t>
            </w:r>
            <w:r w:rsidR="007E71A6">
              <w:rPr>
                <w:szCs w:val="20"/>
              </w:rPr>
              <w:t>ediatric Surge Related to P</w:t>
            </w:r>
            <w:r w:rsidRPr="002764DE">
              <w:rPr>
                <w:szCs w:val="20"/>
              </w:rPr>
              <w:t>ublic Health Emergency / Pandemic</w:t>
            </w:r>
          </w:p>
        </w:tc>
      </w:tr>
      <w:tr w:rsidR="004B2715" w:rsidRPr="001D6096" w:rsidTr="009F7BD5">
        <w:trPr>
          <w:trHeight w:val="432"/>
        </w:trPr>
        <w:tc>
          <w:tcPr>
            <w:tcW w:w="1908" w:type="dxa"/>
            <w:shd w:val="clear" w:color="auto" w:fill="000080"/>
            <w:vAlign w:val="center"/>
          </w:tcPr>
          <w:p w:rsidR="00723A64" w:rsidRDefault="00723A64" w:rsidP="009F7BD5">
            <w:pPr>
              <w:spacing w:before="120" w:after="120"/>
              <w:jc w:val="center"/>
              <w:rPr>
                <w:b/>
                <w:color w:val="FFFFFF" w:themeColor="background1"/>
                <w:szCs w:val="20"/>
              </w:rPr>
            </w:pPr>
            <w:r>
              <w:rPr>
                <w:b/>
                <w:color w:val="FFFFFF" w:themeColor="background1"/>
                <w:szCs w:val="20"/>
              </w:rPr>
              <w:t>Scenario</w:t>
            </w:r>
          </w:p>
        </w:tc>
        <w:tc>
          <w:tcPr>
            <w:tcW w:w="7668" w:type="dxa"/>
            <w:vAlign w:val="center"/>
          </w:tcPr>
          <w:p w:rsidR="00723A64" w:rsidRPr="00A07A32" w:rsidRDefault="002764DE" w:rsidP="001D58F5">
            <w:pPr>
              <w:spacing w:before="120" w:after="120"/>
              <w:rPr>
                <w:szCs w:val="20"/>
                <w:highlight w:val="lightGray"/>
              </w:rPr>
            </w:pPr>
            <w:r w:rsidRPr="00A8195B">
              <w:t xml:space="preserve">The exercise features two phases: </w:t>
            </w:r>
            <w:r w:rsidR="007E71A6">
              <w:t xml:space="preserve">Reflections and Shelter in Place.  </w:t>
            </w:r>
            <w:r w:rsidRPr="00A8195B">
              <w:t xml:space="preserve"> </w:t>
            </w:r>
            <w:r w:rsidR="001D58F5">
              <w:t>In Phase I, p</w:t>
            </w:r>
            <w:r w:rsidR="007E71A6">
              <w:t xml:space="preserve">articipants reflect and identify lessons learned during the Covid-19 pandemic </w:t>
            </w:r>
            <w:r w:rsidR="001D58F5">
              <w:t xml:space="preserve">and develop pediatric resource and situational awareness.  A surge of pediatric patients in Phase II exceeds critical pediatric resources, requiring participant organizations to conduct shelter in place operations.  </w:t>
            </w:r>
            <w:r>
              <w:t xml:space="preserve"> </w:t>
            </w:r>
          </w:p>
        </w:tc>
      </w:tr>
      <w:tr w:rsidR="004B2715" w:rsidRPr="001D6096" w:rsidTr="009F7BD5">
        <w:trPr>
          <w:trHeight w:val="432"/>
        </w:trPr>
        <w:tc>
          <w:tcPr>
            <w:tcW w:w="1908" w:type="dxa"/>
            <w:shd w:val="clear" w:color="auto" w:fill="000080"/>
            <w:vAlign w:val="center"/>
          </w:tcPr>
          <w:p w:rsidR="00723A64" w:rsidRPr="00E37AC9" w:rsidRDefault="00723A64" w:rsidP="009F7BD5">
            <w:pPr>
              <w:spacing w:before="120" w:after="120"/>
              <w:jc w:val="center"/>
              <w:rPr>
                <w:b/>
                <w:color w:val="FFFFFF" w:themeColor="background1"/>
                <w:szCs w:val="20"/>
              </w:rPr>
            </w:pPr>
            <w:r w:rsidRPr="00E37AC9">
              <w:rPr>
                <w:b/>
                <w:color w:val="FFFFFF" w:themeColor="background1"/>
                <w:szCs w:val="20"/>
              </w:rPr>
              <w:t>Sponsor</w:t>
            </w:r>
          </w:p>
        </w:tc>
        <w:tc>
          <w:tcPr>
            <w:tcW w:w="7668" w:type="dxa"/>
            <w:vAlign w:val="center"/>
          </w:tcPr>
          <w:p w:rsidR="00723A64" w:rsidRPr="00A07A32" w:rsidRDefault="002764DE" w:rsidP="002764DE">
            <w:pPr>
              <w:spacing w:before="120" w:after="120"/>
              <w:rPr>
                <w:b/>
                <w:szCs w:val="20"/>
                <w:highlight w:val="lightGray"/>
              </w:rPr>
            </w:pPr>
            <w:r w:rsidRPr="002764DE">
              <w:t>Eastern Great Lakes Pediatric Consortium for Disaster Response</w:t>
            </w:r>
            <w:r>
              <w:t xml:space="preserve"> conducts the exercise in support of an Assistant Secretary for Preparedness Response (ASPR) Pediatric Disaster Care Centers of Excellence grant.</w:t>
            </w:r>
          </w:p>
        </w:tc>
      </w:tr>
      <w:tr w:rsidR="004B2715" w:rsidRPr="001D6096" w:rsidTr="009F7BD5">
        <w:trPr>
          <w:trHeight w:val="432"/>
        </w:trPr>
        <w:tc>
          <w:tcPr>
            <w:tcW w:w="1908" w:type="dxa"/>
            <w:shd w:val="clear" w:color="auto" w:fill="000080"/>
            <w:vAlign w:val="center"/>
          </w:tcPr>
          <w:p w:rsidR="00723A64" w:rsidRPr="00E37AC9" w:rsidRDefault="00723A64" w:rsidP="009F7BD5">
            <w:pPr>
              <w:spacing w:before="120" w:after="120"/>
              <w:jc w:val="center"/>
              <w:rPr>
                <w:b/>
                <w:color w:val="FFFFFF" w:themeColor="background1"/>
                <w:szCs w:val="20"/>
              </w:rPr>
            </w:pPr>
            <w:r>
              <w:rPr>
                <w:b/>
                <w:color w:val="FFFFFF" w:themeColor="background1"/>
                <w:szCs w:val="20"/>
              </w:rPr>
              <w:lastRenderedPageBreak/>
              <w:t>Participating Organizations</w:t>
            </w:r>
          </w:p>
        </w:tc>
        <w:tc>
          <w:tcPr>
            <w:tcW w:w="7668" w:type="dxa"/>
            <w:vAlign w:val="center"/>
          </w:tcPr>
          <w:p w:rsidR="00723A64" w:rsidRPr="00A07A32" w:rsidRDefault="004B2715" w:rsidP="004B2715">
            <w:pPr>
              <w:spacing w:before="120" w:after="120"/>
              <w:rPr>
                <w:szCs w:val="20"/>
                <w:highlight w:val="lightGray"/>
              </w:rPr>
            </w:pPr>
            <w:r w:rsidRPr="004B2715">
              <w:t xml:space="preserve">Exercise participants will include the six Children’s Hospitals in Michigan and Ohio, state and local health departments and EMS organizations.  A wide variety of community and NGO organizations are invited to participate.  See Appendix B for a full list of participants. </w:t>
            </w:r>
          </w:p>
        </w:tc>
      </w:tr>
      <w:tr w:rsidR="004B2715" w:rsidRPr="001D6096" w:rsidTr="009F7BD5">
        <w:trPr>
          <w:trHeight w:val="432"/>
        </w:trPr>
        <w:tc>
          <w:tcPr>
            <w:tcW w:w="1908" w:type="dxa"/>
            <w:shd w:val="clear" w:color="auto" w:fill="000080"/>
            <w:vAlign w:val="center"/>
          </w:tcPr>
          <w:p w:rsidR="00723A64" w:rsidRPr="00E37AC9" w:rsidRDefault="00723A64" w:rsidP="009F7BD5">
            <w:pPr>
              <w:spacing w:before="120" w:after="120"/>
              <w:jc w:val="center"/>
              <w:rPr>
                <w:b/>
                <w:color w:val="FFFFFF" w:themeColor="background1"/>
                <w:szCs w:val="20"/>
              </w:rPr>
            </w:pPr>
            <w:r w:rsidRPr="00E37AC9">
              <w:rPr>
                <w:b/>
                <w:color w:val="FFFFFF" w:themeColor="background1"/>
                <w:szCs w:val="20"/>
              </w:rPr>
              <w:t>Point of Contact</w:t>
            </w:r>
          </w:p>
        </w:tc>
        <w:tc>
          <w:tcPr>
            <w:tcW w:w="7668" w:type="dxa"/>
            <w:vAlign w:val="center"/>
          </w:tcPr>
          <w:p w:rsidR="001D58F5" w:rsidRDefault="004B2715" w:rsidP="001D58F5">
            <w:r w:rsidRPr="00C07498">
              <w:t xml:space="preserve">Ronald Ruffing MD, </w:t>
            </w:r>
          </w:p>
          <w:p w:rsidR="001D58F5" w:rsidRDefault="004B2715" w:rsidP="001D58F5">
            <w:r w:rsidRPr="00C07498">
              <w:t>Chief</w:t>
            </w:r>
            <w:r w:rsidR="001D58F5">
              <w:t>,</w:t>
            </w:r>
            <w:r w:rsidRPr="00C07498">
              <w:t xml:space="preserve"> Division of Pediatric Emergency Medicine </w:t>
            </w:r>
          </w:p>
          <w:p w:rsidR="001D58F5" w:rsidRDefault="004B2715" w:rsidP="001D58F5">
            <w:r w:rsidRPr="00C07498">
              <w:t xml:space="preserve">Children's Hospital of Michigan </w:t>
            </w:r>
          </w:p>
          <w:p w:rsidR="00723A64" w:rsidRPr="004B2715" w:rsidRDefault="004B2715" w:rsidP="001D58F5">
            <w:r w:rsidRPr="00C07498">
              <w:t>RRuffing@dmc.org</w:t>
            </w:r>
          </w:p>
        </w:tc>
      </w:tr>
    </w:tbl>
    <w:p w:rsidR="00A43A33" w:rsidRDefault="00A43A33">
      <w:pPr>
        <w:pStyle w:val="BodyText"/>
      </w:pPr>
    </w:p>
    <w:p w:rsidR="00F559A9" w:rsidRPr="00011F2A" w:rsidRDefault="00F559A9" w:rsidP="002D13B0">
      <w:pPr>
        <w:pStyle w:val="BodyText"/>
        <w:sectPr w:rsidR="00F559A9" w:rsidRPr="00011F2A" w:rsidSect="002D13B0">
          <w:headerReference w:type="default" r:id="rId10"/>
          <w:footerReference w:type="default" r:id="rId11"/>
          <w:pgSz w:w="12240" w:h="15840" w:code="1"/>
          <w:pgMar w:top="1440" w:right="1440" w:bottom="1440" w:left="1440" w:header="432" w:footer="432" w:gutter="0"/>
          <w:pgNumType w:start="1"/>
          <w:cols w:space="720"/>
          <w:docGrid w:linePitch="360"/>
        </w:sectPr>
      </w:pPr>
    </w:p>
    <w:p w:rsidR="00A43A33" w:rsidRDefault="00657735">
      <w:pPr>
        <w:pStyle w:val="Heading1"/>
      </w:pPr>
      <w:bookmarkStart w:id="1" w:name="_Toc335992123"/>
      <w:bookmarkStart w:id="2" w:name="_Toc336197855"/>
      <w:bookmarkStart w:id="3" w:name="_Toc336596348"/>
      <w:r>
        <w:lastRenderedPageBreak/>
        <w:t>General Information</w:t>
      </w:r>
    </w:p>
    <w:p w:rsidR="00A43A33" w:rsidRDefault="00AF368F">
      <w:pPr>
        <w:pStyle w:val="Heading2"/>
        <w:rPr>
          <w:kern w:val="32"/>
        </w:rPr>
      </w:pPr>
      <w:r w:rsidRPr="00F559A9">
        <w:rPr>
          <w:kern w:val="32"/>
        </w:rPr>
        <w:t>E</w:t>
      </w:r>
      <w:r w:rsidR="00701D12" w:rsidRPr="00F559A9">
        <w:rPr>
          <w:kern w:val="32"/>
        </w:rPr>
        <w:t xml:space="preserve">xercise </w:t>
      </w:r>
      <w:r w:rsidR="0013389C">
        <w:rPr>
          <w:kern w:val="32"/>
        </w:rPr>
        <w:t xml:space="preserve">Goals, </w:t>
      </w:r>
      <w:r w:rsidR="00701D12" w:rsidRPr="00F559A9">
        <w:rPr>
          <w:kern w:val="32"/>
        </w:rPr>
        <w:t>Objectives</w:t>
      </w:r>
      <w:bookmarkEnd w:id="1"/>
      <w:bookmarkEnd w:id="2"/>
      <w:r w:rsidR="00B95D87" w:rsidRPr="00F559A9">
        <w:rPr>
          <w:kern w:val="32"/>
        </w:rPr>
        <w:t xml:space="preserve"> and Core Capabilities</w:t>
      </w:r>
      <w:bookmarkEnd w:id="3"/>
    </w:p>
    <w:p w:rsidR="00624786" w:rsidRPr="000A6B8D" w:rsidRDefault="000A6B8D" w:rsidP="000A6B8D">
      <w:pPr>
        <w:pStyle w:val="BodyText"/>
      </w:pPr>
      <w:r>
        <w:t xml:space="preserve">The </w:t>
      </w:r>
      <w:r w:rsidRPr="00995137">
        <w:t xml:space="preserve">following exercise </w:t>
      </w:r>
      <w:r w:rsidR="00A8697D">
        <w:t xml:space="preserve">goals </w:t>
      </w:r>
      <w:r w:rsidR="00033916" w:rsidRPr="00995137">
        <w:t>in Table 1</w:t>
      </w:r>
      <w:r w:rsidRPr="00995137">
        <w:t xml:space="preserve"> describe the expected outcomes for the exercise.  The </w:t>
      </w:r>
      <w:r w:rsidR="00A8697D">
        <w:t xml:space="preserve">goals </w:t>
      </w:r>
      <w:r w:rsidRPr="00995137">
        <w:t xml:space="preserve">are linked to core capabilities, which are distinct critical elements necessary to achieve the specific mission areas.  </w:t>
      </w:r>
      <w:r w:rsidR="00A8697D">
        <w:t xml:space="preserve">Table 2 refines exercise goals to exercise objectives, with objectives representing the tasks necessary to achieve each goal.  </w:t>
      </w:r>
      <w:r w:rsidRPr="00995137">
        <w:t xml:space="preserve">The </w:t>
      </w:r>
      <w:r w:rsidR="00A8697D">
        <w:t xml:space="preserve">goals, objectives </w:t>
      </w:r>
      <w:r w:rsidRPr="00995137">
        <w:t>and aligned core</w:t>
      </w:r>
      <w:r>
        <w:t xml:space="preserve"> capabilities </w:t>
      </w:r>
      <w:r w:rsidR="004A7377">
        <w:t>are</w:t>
      </w:r>
      <w:r>
        <w:t xml:space="preserve"> guided by </w:t>
      </w:r>
      <w:r w:rsidR="00995137">
        <w:t xml:space="preserve">ASPR grant </w:t>
      </w:r>
      <w:r w:rsidR="007531BB">
        <w:t>guidelines</w:t>
      </w:r>
      <w:r w:rsidR="00995137">
        <w:t xml:space="preserve"> and EGLPCDR senior leadership </w:t>
      </w:r>
      <w:r>
        <w:t>and selected by the Exercise Planning Team.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4676"/>
      </w:tblGrid>
      <w:tr w:rsidR="00D6702B" w:rsidRPr="00037264" w:rsidTr="007531BB">
        <w:trPr>
          <w:tblHeader/>
          <w:jc w:val="center"/>
        </w:trPr>
        <w:tc>
          <w:tcPr>
            <w:tcW w:w="4674" w:type="dxa"/>
            <w:tcBorders>
              <w:right w:val="single" w:sz="4" w:space="0" w:color="FFFFFF"/>
            </w:tcBorders>
            <w:shd w:val="clear" w:color="auto" w:fill="000080"/>
          </w:tcPr>
          <w:p w:rsidR="00D6702B" w:rsidRPr="00037264" w:rsidRDefault="00D6702B" w:rsidP="0013389C">
            <w:pPr>
              <w:pStyle w:val="TableHead"/>
            </w:pPr>
            <w:r>
              <w:t xml:space="preserve">Exercise </w:t>
            </w:r>
            <w:r w:rsidR="0013389C">
              <w:t>Goal</w:t>
            </w:r>
          </w:p>
        </w:tc>
        <w:tc>
          <w:tcPr>
            <w:tcW w:w="4676" w:type="dxa"/>
            <w:tcBorders>
              <w:left w:val="single" w:sz="4" w:space="0" w:color="FFFFFF"/>
            </w:tcBorders>
            <w:shd w:val="clear" w:color="auto" w:fill="000080"/>
          </w:tcPr>
          <w:p w:rsidR="00D6702B" w:rsidRPr="00037264" w:rsidRDefault="00D6702B" w:rsidP="00D6702B">
            <w:pPr>
              <w:pStyle w:val="TableHead"/>
            </w:pPr>
            <w:r>
              <w:t>Core Capability</w:t>
            </w:r>
          </w:p>
        </w:tc>
      </w:tr>
      <w:tr w:rsidR="00D6702B" w:rsidRPr="00037264" w:rsidTr="007531BB">
        <w:trPr>
          <w:trHeight w:val="674"/>
          <w:jc w:val="center"/>
        </w:trPr>
        <w:tc>
          <w:tcPr>
            <w:tcW w:w="4674" w:type="dxa"/>
          </w:tcPr>
          <w:p w:rsidR="00D6702B" w:rsidRPr="007531BB" w:rsidRDefault="00A8697D" w:rsidP="007531BB">
            <w:pPr>
              <w:spacing w:line="312" w:lineRule="auto"/>
              <w:rPr>
                <w:rFonts w:ascii="Arial" w:hAnsi="Arial" w:cs="Arial"/>
                <w:sz w:val="20"/>
                <w:szCs w:val="20"/>
              </w:rPr>
            </w:pPr>
            <w:r w:rsidRPr="00132CAA">
              <w:rPr>
                <w:rFonts w:ascii="Arial" w:hAnsi="Arial" w:cs="Arial"/>
                <w:sz w:val="20"/>
                <w:szCs w:val="20"/>
              </w:rPr>
              <w:t>Strengthen Pediatric Disaster Care Preparedness and Healthcare System Coordination</w:t>
            </w:r>
          </w:p>
        </w:tc>
        <w:tc>
          <w:tcPr>
            <w:tcW w:w="4676" w:type="dxa"/>
          </w:tcPr>
          <w:p w:rsidR="00D6702B" w:rsidRPr="00037264" w:rsidRDefault="00995137" w:rsidP="007531BB">
            <w:pPr>
              <w:pStyle w:val="Tabletext"/>
              <w:jc w:val="center"/>
            </w:pPr>
            <w:r w:rsidRPr="007531BB">
              <w:t xml:space="preserve">Coordinated </w:t>
            </w:r>
            <w:r w:rsidR="007531BB" w:rsidRPr="007531BB">
              <w:t>regional pediatric response</w:t>
            </w:r>
          </w:p>
        </w:tc>
      </w:tr>
      <w:tr w:rsidR="00D6702B" w:rsidRPr="00037264" w:rsidTr="007531BB">
        <w:trPr>
          <w:jc w:val="center"/>
        </w:trPr>
        <w:tc>
          <w:tcPr>
            <w:tcW w:w="4674" w:type="dxa"/>
          </w:tcPr>
          <w:p w:rsidR="00D6702B" w:rsidRPr="007531BB" w:rsidRDefault="00A8697D" w:rsidP="007531BB">
            <w:pPr>
              <w:spacing w:line="312" w:lineRule="auto"/>
              <w:rPr>
                <w:rFonts w:ascii="Arial" w:hAnsi="Arial" w:cs="Arial"/>
                <w:sz w:val="20"/>
                <w:szCs w:val="20"/>
              </w:rPr>
            </w:pPr>
            <w:r w:rsidRPr="00132CAA">
              <w:rPr>
                <w:rFonts w:ascii="Arial" w:hAnsi="Arial" w:cs="Arial"/>
                <w:sz w:val="20"/>
                <w:szCs w:val="20"/>
              </w:rPr>
              <w:t>Develop Coordinated Pediatric Disaster Care Capacity</w:t>
            </w:r>
          </w:p>
        </w:tc>
        <w:tc>
          <w:tcPr>
            <w:tcW w:w="4676" w:type="dxa"/>
          </w:tcPr>
          <w:p w:rsidR="00D6702B" w:rsidRPr="00037264" w:rsidRDefault="007531BB" w:rsidP="00D6702B">
            <w:pPr>
              <w:pStyle w:val="Tabletext"/>
              <w:jc w:val="center"/>
            </w:pPr>
            <w:r w:rsidRPr="007531BB">
              <w:t>Coordinated regional pediatric response</w:t>
            </w:r>
          </w:p>
        </w:tc>
      </w:tr>
      <w:tr w:rsidR="00D6702B" w:rsidRPr="00037264" w:rsidTr="007531BB">
        <w:trPr>
          <w:jc w:val="center"/>
        </w:trPr>
        <w:tc>
          <w:tcPr>
            <w:tcW w:w="4674" w:type="dxa"/>
          </w:tcPr>
          <w:p w:rsidR="00D6702B" w:rsidRPr="007531BB" w:rsidRDefault="007531BB" w:rsidP="007531BB">
            <w:pPr>
              <w:spacing w:line="312" w:lineRule="auto"/>
              <w:rPr>
                <w:rFonts w:ascii="Arial" w:hAnsi="Arial" w:cs="Arial"/>
                <w:sz w:val="20"/>
                <w:szCs w:val="20"/>
              </w:rPr>
            </w:pPr>
            <w:r w:rsidRPr="00132CAA">
              <w:rPr>
                <w:rFonts w:ascii="Arial" w:hAnsi="Arial" w:cs="Arial"/>
                <w:sz w:val="20"/>
                <w:szCs w:val="20"/>
              </w:rPr>
              <w:t>Enhance Statewide and Regional Medical Surge</w:t>
            </w:r>
          </w:p>
        </w:tc>
        <w:tc>
          <w:tcPr>
            <w:tcW w:w="4676" w:type="dxa"/>
          </w:tcPr>
          <w:p w:rsidR="00D6702B" w:rsidRPr="00037264" w:rsidRDefault="007531BB" w:rsidP="007531BB">
            <w:pPr>
              <w:pStyle w:val="Tabletext"/>
              <w:jc w:val="center"/>
            </w:pPr>
            <w:r w:rsidRPr="007531BB">
              <w:t xml:space="preserve">Coordinated regional pediatric </w:t>
            </w:r>
            <w:r>
              <w:t>surge</w:t>
            </w:r>
          </w:p>
        </w:tc>
      </w:tr>
      <w:tr w:rsidR="00D6702B" w:rsidRPr="00037264" w:rsidTr="007531BB">
        <w:trPr>
          <w:jc w:val="center"/>
        </w:trPr>
        <w:tc>
          <w:tcPr>
            <w:tcW w:w="4674" w:type="dxa"/>
          </w:tcPr>
          <w:p w:rsidR="00D6702B" w:rsidRPr="00037264" w:rsidRDefault="007531BB" w:rsidP="007531BB">
            <w:pPr>
              <w:spacing w:line="312" w:lineRule="auto"/>
            </w:pPr>
            <w:r w:rsidRPr="00132CAA">
              <w:rPr>
                <w:rFonts w:ascii="Arial" w:hAnsi="Arial" w:cs="Arial"/>
                <w:sz w:val="20"/>
                <w:szCs w:val="20"/>
              </w:rPr>
              <w:t>Increase and Maintain Healthcare Professional Competency through Development and Delivery of Standardized Training</w:t>
            </w:r>
          </w:p>
        </w:tc>
        <w:tc>
          <w:tcPr>
            <w:tcW w:w="4676" w:type="dxa"/>
          </w:tcPr>
          <w:p w:rsidR="007531BB" w:rsidRDefault="007531BB" w:rsidP="00D6702B">
            <w:pPr>
              <w:pStyle w:val="Tabletext"/>
              <w:jc w:val="center"/>
            </w:pPr>
          </w:p>
          <w:p w:rsidR="00D6702B" w:rsidRPr="00037264" w:rsidRDefault="007531BB" w:rsidP="00D6702B">
            <w:pPr>
              <w:pStyle w:val="Tabletext"/>
              <w:jc w:val="center"/>
            </w:pPr>
            <w:r w:rsidRPr="007531BB">
              <w:t>Coordinated regional pediatric response</w:t>
            </w:r>
          </w:p>
        </w:tc>
      </w:tr>
      <w:tr w:rsidR="00D6702B" w:rsidRPr="00037264" w:rsidTr="007531BB">
        <w:trPr>
          <w:jc w:val="center"/>
        </w:trPr>
        <w:tc>
          <w:tcPr>
            <w:tcW w:w="4674" w:type="dxa"/>
          </w:tcPr>
          <w:p w:rsidR="00D6702B" w:rsidRPr="007531BB" w:rsidRDefault="007531BB" w:rsidP="007531BB">
            <w:pPr>
              <w:spacing w:line="312" w:lineRule="auto"/>
              <w:rPr>
                <w:rFonts w:ascii="Arial" w:hAnsi="Arial" w:cs="Arial"/>
                <w:sz w:val="20"/>
                <w:szCs w:val="20"/>
              </w:rPr>
            </w:pPr>
            <w:r w:rsidRPr="00132CAA">
              <w:rPr>
                <w:rFonts w:ascii="Arial" w:hAnsi="Arial" w:cs="Arial"/>
                <w:sz w:val="20"/>
                <w:szCs w:val="20"/>
              </w:rPr>
              <w:t>Enhance Situational Awareness of Pediatric Disaster Care Capacity, Capability, and Assess Regional Readiness</w:t>
            </w:r>
          </w:p>
        </w:tc>
        <w:tc>
          <w:tcPr>
            <w:tcW w:w="4676" w:type="dxa"/>
          </w:tcPr>
          <w:p w:rsidR="007531BB" w:rsidRDefault="007531BB" w:rsidP="00D6702B">
            <w:pPr>
              <w:pStyle w:val="Tabletext"/>
              <w:jc w:val="center"/>
            </w:pPr>
          </w:p>
          <w:p w:rsidR="00D6702B" w:rsidRPr="00037264" w:rsidRDefault="007531BB" w:rsidP="00D6702B">
            <w:pPr>
              <w:pStyle w:val="Tabletext"/>
              <w:jc w:val="center"/>
            </w:pPr>
            <w:r w:rsidRPr="007531BB">
              <w:t>Coordinated regional pediatric response</w:t>
            </w:r>
          </w:p>
        </w:tc>
      </w:tr>
    </w:tbl>
    <w:p w:rsidR="00BD0631" w:rsidRDefault="00BD0631" w:rsidP="00BD0631">
      <w:pPr>
        <w:pStyle w:val="HSEEPFigureTitle"/>
      </w:pPr>
      <w:bookmarkStart w:id="4" w:name="_Toc336426628"/>
      <w:bookmarkStart w:id="5" w:name="_Toc336199560"/>
      <w:bookmarkStart w:id="6" w:name="_Toc336596351"/>
      <w:r>
        <w:t xml:space="preserve">Table 1. </w:t>
      </w:r>
      <w:r w:rsidRPr="002C3CBD">
        <w:t xml:space="preserve">Exercise </w:t>
      </w:r>
      <w:r w:rsidR="00A8697D">
        <w:t>Goals</w:t>
      </w:r>
      <w:r>
        <w:t xml:space="preserve"> and </w:t>
      </w:r>
      <w:r w:rsidR="00B958C2">
        <w:t>Associated</w:t>
      </w:r>
      <w:r>
        <w:t xml:space="preserve"> Core Capabilities</w:t>
      </w:r>
    </w:p>
    <w:p w:rsidR="0028071D" w:rsidRDefault="0028071D" w:rsidP="00BD0631">
      <w:pPr>
        <w:pStyle w:val="HSEEPFigureTitl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6205"/>
      </w:tblGrid>
      <w:tr w:rsidR="008655DD" w:rsidRPr="00037264" w:rsidTr="002B7876">
        <w:trPr>
          <w:tblHeader/>
          <w:jc w:val="center"/>
        </w:trPr>
        <w:tc>
          <w:tcPr>
            <w:tcW w:w="3145" w:type="dxa"/>
            <w:tcBorders>
              <w:right w:val="single" w:sz="4" w:space="0" w:color="FFFFFF"/>
            </w:tcBorders>
            <w:shd w:val="clear" w:color="auto" w:fill="000080"/>
          </w:tcPr>
          <w:p w:rsidR="008655DD" w:rsidRPr="00037264" w:rsidRDefault="008655DD" w:rsidP="002B7876">
            <w:pPr>
              <w:pStyle w:val="TableHead"/>
            </w:pPr>
            <w:r>
              <w:t>Exercise Goal</w:t>
            </w:r>
          </w:p>
        </w:tc>
        <w:tc>
          <w:tcPr>
            <w:tcW w:w="6205" w:type="dxa"/>
            <w:tcBorders>
              <w:left w:val="single" w:sz="4" w:space="0" w:color="FFFFFF"/>
            </w:tcBorders>
            <w:shd w:val="clear" w:color="auto" w:fill="000080"/>
          </w:tcPr>
          <w:p w:rsidR="008655DD" w:rsidRPr="00037264" w:rsidRDefault="008655DD" w:rsidP="002B7876">
            <w:pPr>
              <w:pStyle w:val="TableHead"/>
            </w:pPr>
            <w:r>
              <w:t xml:space="preserve">Objectives </w:t>
            </w:r>
          </w:p>
        </w:tc>
      </w:tr>
      <w:tr w:rsidR="008655DD" w:rsidRPr="00037264" w:rsidTr="002B7876">
        <w:trPr>
          <w:trHeight w:val="674"/>
          <w:jc w:val="center"/>
        </w:trPr>
        <w:tc>
          <w:tcPr>
            <w:tcW w:w="3145" w:type="dxa"/>
          </w:tcPr>
          <w:p w:rsidR="008655DD" w:rsidRPr="007531BB" w:rsidRDefault="008655DD" w:rsidP="002B7876">
            <w:pPr>
              <w:spacing w:line="312" w:lineRule="auto"/>
              <w:rPr>
                <w:rFonts w:ascii="Arial" w:hAnsi="Arial" w:cs="Arial"/>
                <w:sz w:val="20"/>
                <w:szCs w:val="20"/>
              </w:rPr>
            </w:pPr>
            <w:r w:rsidRPr="00132CAA">
              <w:rPr>
                <w:rFonts w:ascii="Arial" w:hAnsi="Arial" w:cs="Arial"/>
                <w:sz w:val="20"/>
                <w:szCs w:val="20"/>
              </w:rPr>
              <w:t>Strengthen Pediatric Disaster Care Preparedness and Healthcare System Coordination</w:t>
            </w:r>
          </w:p>
        </w:tc>
        <w:tc>
          <w:tcPr>
            <w:tcW w:w="6205" w:type="dxa"/>
          </w:tcPr>
          <w:p w:rsidR="008655DD" w:rsidRPr="00561167" w:rsidRDefault="008655DD" w:rsidP="008655DD">
            <w:pPr>
              <w:pStyle w:val="ListParagraph"/>
              <w:numPr>
                <w:ilvl w:val="0"/>
                <w:numId w:val="45"/>
              </w:numPr>
              <w:ind w:left="162" w:hanging="180"/>
              <w:jc w:val="both"/>
              <w:rPr>
                <w:rFonts w:ascii="Arial" w:hAnsi="Arial" w:cs="Arial"/>
                <w:sz w:val="20"/>
                <w:szCs w:val="20"/>
              </w:rPr>
            </w:pPr>
            <w:r w:rsidRPr="00561167">
              <w:rPr>
                <w:rFonts w:ascii="Arial" w:hAnsi="Arial" w:cs="Arial"/>
                <w:sz w:val="20"/>
                <w:szCs w:val="20"/>
              </w:rPr>
              <w:t>Exercise planners bring six children’s hospitals and two state departments of health from Michigan and Ohio together in a virtual Table Top Exercise to collectively address a pediatric surge scenario no later than 30 September 2020</w:t>
            </w:r>
          </w:p>
          <w:p w:rsidR="008655DD" w:rsidRPr="00561167" w:rsidRDefault="008655DD" w:rsidP="008655DD">
            <w:pPr>
              <w:pStyle w:val="ListParagraph"/>
              <w:numPr>
                <w:ilvl w:val="0"/>
                <w:numId w:val="45"/>
              </w:numPr>
              <w:ind w:left="162" w:hanging="180"/>
              <w:jc w:val="both"/>
              <w:rPr>
                <w:rFonts w:ascii="Arial" w:hAnsi="Arial" w:cs="Arial"/>
                <w:sz w:val="20"/>
                <w:szCs w:val="20"/>
              </w:rPr>
            </w:pPr>
            <w:r w:rsidRPr="00561167">
              <w:rPr>
                <w:rFonts w:ascii="Arial" w:hAnsi="Arial" w:cs="Arial"/>
                <w:sz w:val="20"/>
                <w:szCs w:val="20"/>
              </w:rPr>
              <w:t xml:space="preserve">Exercise planners host regional and local health care coalitions and health departments for a 5-hour virtual Table Top Exercise to discuss and develop pediatric surge policies and practices </w:t>
            </w:r>
          </w:p>
          <w:p w:rsidR="008655DD" w:rsidRPr="00561167" w:rsidRDefault="008655DD" w:rsidP="008655DD">
            <w:pPr>
              <w:pStyle w:val="ListParagraph"/>
              <w:numPr>
                <w:ilvl w:val="0"/>
                <w:numId w:val="45"/>
              </w:numPr>
              <w:ind w:left="162" w:hanging="180"/>
              <w:jc w:val="both"/>
              <w:rPr>
                <w:rFonts w:ascii="Arial" w:hAnsi="Arial" w:cs="Arial"/>
                <w:sz w:val="20"/>
                <w:szCs w:val="20"/>
              </w:rPr>
            </w:pPr>
            <w:r w:rsidRPr="00561167">
              <w:rPr>
                <w:rFonts w:ascii="Arial" w:hAnsi="Arial" w:cs="Arial"/>
                <w:sz w:val="20"/>
                <w:szCs w:val="20"/>
              </w:rPr>
              <w:t>Michigan Burn Coordination Center provides a 15-miunte presentation on burn center command, structure, policies, practices, and government partnership in order to illustrate a model of regional, pediatric disaster and surge response coordination</w:t>
            </w:r>
          </w:p>
          <w:p w:rsidR="008655DD" w:rsidRDefault="008655DD" w:rsidP="008655DD">
            <w:pPr>
              <w:pStyle w:val="ListParagraph"/>
              <w:numPr>
                <w:ilvl w:val="0"/>
                <w:numId w:val="45"/>
              </w:numPr>
              <w:ind w:left="162" w:hanging="180"/>
              <w:jc w:val="both"/>
              <w:rPr>
                <w:rFonts w:ascii="Arial" w:hAnsi="Arial" w:cs="Arial"/>
                <w:sz w:val="20"/>
                <w:szCs w:val="20"/>
              </w:rPr>
            </w:pPr>
            <w:r w:rsidRPr="00561167">
              <w:rPr>
                <w:rFonts w:ascii="Arial" w:hAnsi="Arial" w:cs="Arial"/>
                <w:sz w:val="20"/>
                <w:szCs w:val="20"/>
              </w:rPr>
              <w:t>Participating children’s hospitals, healthcare coalitions and state departments of health react and discuss for 45 minutes, steps required of their organization to externally support other organizations responding to a notional, 48-hour, shelter in place pediatric surge scenario in order to identify efficient and effective policies and practices for providing external support</w:t>
            </w:r>
          </w:p>
          <w:p w:rsidR="008655DD" w:rsidRPr="008655DD" w:rsidRDefault="008655DD" w:rsidP="008655DD">
            <w:pPr>
              <w:pStyle w:val="ListParagraph"/>
              <w:numPr>
                <w:ilvl w:val="0"/>
                <w:numId w:val="45"/>
              </w:numPr>
              <w:ind w:left="162" w:hanging="180"/>
              <w:jc w:val="both"/>
            </w:pPr>
            <w:r w:rsidRPr="00561167">
              <w:rPr>
                <w:rFonts w:ascii="Arial" w:hAnsi="Arial" w:cs="Arial"/>
                <w:sz w:val="20"/>
                <w:szCs w:val="20"/>
              </w:rPr>
              <w:lastRenderedPageBreak/>
              <w:t xml:space="preserve">Bed reporting experts from Michigan and Ohio brief the pediatric bed reporting mechanism and format of each state in order for exercise participants to develop an understanding of the other state’s systems, policies and practices </w:t>
            </w:r>
          </w:p>
          <w:p w:rsidR="008655DD" w:rsidRPr="00037264" w:rsidRDefault="008655DD" w:rsidP="008655DD">
            <w:pPr>
              <w:jc w:val="both"/>
            </w:pPr>
          </w:p>
        </w:tc>
      </w:tr>
      <w:tr w:rsidR="008655DD" w:rsidRPr="00037264" w:rsidTr="002B7876">
        <w:trPr>
          <w:trHeight w:val="611"/>
          <w:jc w:val="center"/>
        </w:trPr>
        <w:tc>
          <w:tcPr>
            <w:tcW w:w="3145" w:type="dxa"/>
          </w:tcPr>
          <w:p w:rsidR="008655DD" w:rsidRDefault="008655DD" w:rsidP="002B7876">
            <w:pPr>
              <w:rPr>
                <w:rFonts w:ascii="Arial" w:hAnsi="Arial" w:cs="Arial"/>
                <w:sz w:val="20"/>
                <w:szCs w:val="20"/>
              </w:rPr>
            </w:pPr>
            <w:r w:rsidRPr="00132CAA">
              <w:rPr>
                <w:rFonts w:ascii="Arial" w:hAnsi="Arial" w:cs="Arial"/>
                <w:sz w:val="20"/>
                <w:szCs w:val="20"/>
              </w:rPr>
              <w:lastRenderedPageBreak/>
              <w:t xml:space="preserve">Develop Coordinated Pediatric Disaster Care </w:t>
            </w:r>
          </w:p>
          <w:p w:rsidR="008655DD" w:rsidRPr="007531BB" w:rsidRDefault="008655DD" w:rsidP="002B7876">
            <w:pPr>
              <w:spacing w:before="80"/>
              <w:rPr>
                <w:rFonts w:ascii="Arial" w:hAnsi="Arial" w:cs="Arial"/>
                <w:sz w:val="20"/>
                <w:szCs w:val="20"/>
              </w:rPr>
            </w:pPr>
            <w:r w:rsidRPr="00132CAA">
              <w:rPr>
                <w:rFonts w:ascii="Arial" w:hAnsi="Arial" w:cs="Arial"/>
                <w:sz w:val="20"/>
                <w:szCs w:val="20"/>
              </w:rPr>
              <w:t>Capacity</w:t>
            </w:r>
          </w:p>
        </w:tc>
        <w:tc>
          <w:tcPr>
            <w:tcW w:w="6205" w:type="dxa"/>
          </w:tcPr>
          <w:p w:rsidR="008655DD" w:rsidRPr="00EB58AC" w:rsidRDefault="008655DD" w:rsidP="008655DD">
            <w:pPr>
              <w:pStyle w:val="ListParagraph"/>
              <w:numPr>
                <w:ilvl w:val="0"/>
                <w:numId w:val="44"/>
              </w:numPr>
              <w:spacing w:after="0" w:line="240" w:lineRule="auto"/>
              <w:ind w:left="162" w:hanging="180"/>
              <w:jc w:val="both"/>
              <w:rPr>
                <w:rFonts w:ascii="Arial" w:hAnsi="Arial" w:cs="Arial"/>
                <w:sz w:val="20"/>
                <w:szCs w:val="20"/>
              </w:rPr>
            </w:pPr>
            <w:r w:rsidRPr="00EB58AC">
              <w:rPr>
                <w:rFonts w:ascii="Arial" w:hAnsi="Arial" w:cs="Arial"/>
                <w:sz w:val="20"/>
                <w:szCs w:val="20"/>
              </w:rPr>
              <w:t xml:space="preserve">For 45 minutes, exercise participants </w:t>
            </w:r>
            <w:r>
              <w:rPr>
                <w:rFonts w:ascii="Arial" w:hAnsi="Arial" w:cs="Arial"/>
                <w:sz w:val="20"/>
                <w:szCs w:val="20"/>
              </w:rPr>
              <w:t xml:space="preserve">will </w:t>
            </w:r>
            <w:r w:rsidRPr="00EB58AC">
              <w:rPr>
                <w:rFonts w:ascii="Arial" w:hAnsi="Arial" w:cs="Arial"/>
                <w:sz w:val="20"/>
                <w:szCs w:val="20"/>
              </w:rPr>
              <w:t>react and discuss steps required of their organization to respond to an extreme, notional, 48-hour, shelter in place pediatric surge scenario that exceeds organizational capacity in order to develop new and innovative actions for pediatric disaster and surge response</w:t>
            </w:r>
          </w:p>
          <w:p w:rsidR="008655DD" w:rsidRPr="00EB58AC" w:rsidRDefault="008655DD" w:rsidP="008655DD">
            <w:pPr>
              <w:pStyle w:val="ListParagraph"/>
              <w:numPr>
                <w:ilvl w:val="0"/>
                <w:numId w:val="44"/>
              </w:numPr>
              <w:spacing w:after="0" w:line="240" w:lineRule="auto"/>
              <w:ind w:left="162" w:hanging="180"/>
              <w:jc w:val="both"/>
              <w:rPr>
                <w:rFonts w:ascii="Arial" w:hAnsi="Arial" w:cs="Arial"/>
                <w:sz w:val="20"/>
                <w:szCs w:val="20"/>
              </w:rPr>
            </w:pPr>
            <w:r w:rsidRPr="00EB58AC">
              <w:rPr>
                <w:rFonts w:ascii="Arial" w:hAnsi="Arial" w:cs="Arial"/>
                <w:sz w:val="20"/>
                <w:szCs w:val="20"/>
              </w:rPr>
              <w:t xml:space="preserve">Exercise participants </w:t>
            </w:r>
            <w:r>
              <w:rPr>
                <w:rFonts w:ascii="Arial" w:hAnsi="Arial" w:cs="Arial"/>
                <w:sz w:val="20"/>
                <w:szCs w:val="20"/>
              </w:rPr>
              <w:t xml:space="preserve">will </w:t>
            </w:r>
            <w:r w:rsidRPr="00EB58AC">
              <w:rPr>
                <w:rFonts w:ascii="Arial" w:hAnsi="Arial" w:cs="Arial"/>
                <w:sz w:val="20"/>
                <w:szCs w:val="20"/>
              </w:rPr>
              <w:t>react and discuss the steps required of their organization to respond to a notional, 48-hour, shelter in place pediatric surge scenario in order to identify efficient and effective policies and practices for pediatric disaster and surge response</w:t>
            </w:r>
            <w:r>
              <w:rPr>
                <w:rFonts w:ascii="Arial" w:hAnsi="Arial" w:cs="Arial"/>
                <w:sz w:val="20"/>
                <w:szCs w:val="20"/>
              </w:rPr>
              <w:t xml:space="preserve"> within 45 minutes</w:t>
            </w:r>
          </w:p>
          <w:p w:rsidR="008655DD" w:rsidRDefault="008655DD" w:rsidP="008655DD">
            <w:pPr>
              <w:pStyle w:val="ListParagraph"/>
              <w:numPr>
                <w:ilvl w:val="0"/>
                <w:numId w:val="44"/>
              </w:numPr>
              <w:spacing w:after="0" w:line="240" w:lineRule="auto"/>
              <w:ind w:left="162" w:hanging="180"/>
              <w:jc w:val="both"/>
              <w:rPr>
                <w:rFonts w:ascii="Arial" w:hAnsi="Arial" w:cs="Arial"/>
                <w:sz w:val="20"/>
                <w:szCs w:val="20"/>
              </w:rPr>
            </w:pPr>
            <w:r w:rsidRPr="00EB58AC">
              <w:rPr>
                <w:rFonts w:ascii="Arial" w:hAnsi="Arial" w:cs="Arial"/>
                <w:sz w:val="20"/>
                <w:szCs w:val="20"/>
              </w:rPr>
              <w:t xml:space="preserve">Grant investigators </w:t>
            </w:r>
            <w:r>
              <w:rPr>
                <w:rFonts w:ascii="Arial" w:hAnsi="Arial" w:cs="Arial"/>
                <w:sz w:val="20"/>
                <w:szCs w:val="20"/>
              </w:rPr>
              <w:t xml:space="preserve">will </w:t>
            </w:r>
            <w:r w:rsidRPr="00EB58AC">
              <w:rPr>
                <w:rFonts w:ascii="Arial" w:hAnsi="Arial" w:cs="Arial"/>
                <w:sz w:val="20"/>
                <w:szCs w:val="20"/>
              </w:rPr>
              <w:t>synthesize, analyze and report efficient and effective policies and practices as identified by exercise participants no later than 31 March 2021</w:t>
            </w:r>
          </w:p>
          <w:p w:rsidR="008655DD" w:rsidRDefault="008655DD" w:rsidP="008655DD">
            <w:pPr>
              <w:pStyle w:val="ListParagraph"/>
              <w:spacing w:after="0" w:line="240" w:lineRule="auto"/>
              <w:ind w:left="162"/>
              <w:jc w:val="both"/>
              <w:rPr>
                <w:rFonts w:ascii="Arial" w:hAnsi="Arial" w:cs="Arial"/>
                <w:sz w:val="20"/>
                <w:szCs w:val="20"/>
              </w:rPr>
            </w:pPr>
          </w:p>
          <w:p w:rsidR="008655DD" w:rsidRPr="00561167" w:rsidRDefault="008655DD" w:rsidP="002B7876">
            <w:pPr>
              <w:pStyle w:val="ListParagraph"/>
              <w:spacing w:after="0" w:line="240" w:lineRule="auto"/>
              <w:ind w:left="162" w:hanging="180"/>
              <w:jc w:val="both"/>
              <w:rPr>
                <w:rFonts w:ascii="Arial" w:hAnsi="Arial" w:cs="Arial"/>
                <w:sz w:val="10"/>
                <w:szCs w:val="10"/>
              </w:rPr>
            </w:pPr>
          </w:p>
        </w:tc>
      </w:tr>
      <w:tr w:rsidR="008655DD" w:rsidRPr="00037264" w:rsidTr="002B7876">
        <w:trPr>
          <w:jc w:val="center"/>
        </w:trPr>
        <w:tc>
          <w:tcPr>
            <w:tcW w:w="3145" w:type="dxa"/>
          </w:tcPr>
          <w:p w:rsidR="008655DD" w:rsidRPr="007531BB" w:rsidRDefault="008655DD" w:rsidP="002B7876">
            <w:pPr>
              <w:spacing w:line="312" w:lineRule="auto"/>
              <w:rPr>
                <w:rFonts w:ascii="Arial" w:hAnsi="Arial" w:cs="Arial"/>
                <w:sz w:val="20"/>
                <w:szCs w:val="20"/>
              </w:rPr>
            </w:pPr>
            <w:r w:rsidRPr="00132CAA">
              <w:rPr>
                <w:rFonts w:ascii="Arial" w:hAnsi="Arial" w:cs="Arial"/>
                <w:sz w:val="20"/>
                <w:szCs w:val="20"/>
              </w:rPr>
              <w:t>Enhance Statewide and Regional Medical Surge</w:t>
            </w:r>
          </w:p>
        </w:tc>
        <w:tc>
          <w:tcPr>
            <w:tcW w:w="6205" w:type="dxa"/>
          </w:tcPr>
          <w:p w:rsidR="008655DD" w:rsidRPr="00EB58AC" w:rsidRDefault="008655DD" w:rsidP="008655DD">
            <w:pPr>
              <w:pStyle w:val="ListParagraph"/>
              <w:numPr>
                <w:ilvl w:val="0"/>
                <w:numId w:val="46"/>
              </w:numPr>
              <w:spacing w:after="0" w:line="240" w:lineRule="auto"/>
              <w:ind w:left="162" w:hanging="180"/>
              <w:jc w:val="both"/>
              <w:rPr>
                <w:rFonts w:ascii="Arial" w:hAnsi="Arial" w:cs="Arial"/>
                <w:sz w:val="20"/>
                <w:szCs w:val="20"/>
              </w:rPr>
            </w:pPr>
            <w:r w:rsidRPr="00EB58AC">
              <w:rPr>
                <w:rFonts w:ascii="Arial" w:hAnsi="Arial" w:cs="Arial"/>
                <w:sz w:val="20"/>
                <w:szCs w:val="20"/>
              </w:rPr>
              <w:t xml:space="preserve">During opening remarks, </w:t>
            </w:r>
            <w:r>
              <w:rPr>
                <w:rFonts w:ascii="Arial" w:hAnsi="Arial" w:cs="Arial"/>
                <w:sz w:val="20"/>
                <w:szCs w:val="20"/>
              </w:rPr>
              <w:t>the exercise controller combine</w:t>
            </w:r>
            <w:r w:rsidRPr="00EB58AC">
              <w:rPr>
                <w:rFonts w:ascii="Arial" w:hAnsi="Arial" w:cs="Arial"/>
                <w:sz w:val="20"/>
                <w:szCs w:val="20"/>
              </w:rPr>
              <w:t xml:space="preserve"> background and seasonal influenza information with pandemic projections to prompt and motivate exercise participants to test, review and modify surge plans within their organizations </w:t>
            </w:r>
          </w:p>
          <w:p w:rsidR="008655DD" w:rsidRPr="00EB58AC" w:rsidRDefault="008655DD" w:rsidP="008655DD">
            <w:pPr>
              <w:pStyle w:val="ListParagraph"/>
              <w:numPr>
                <w:ilvl w:val="0"/>
                <w:numId w:val="46"/>
              </w:numPr>
              <w:spacing w:after="0" w:line="240" w:lineRule="auto"/>
              <w:ind w:left="162" w:hanging="180"/>
              <w:jc w:val="both"/>
              <w:rPr>
                <w:rFonts w:ascii="Arial" w:hAnsi="Arial" w:cs="Arial"/>
                <w:sz w:val="20"/>
                <w:szCs w:val="20"/>
              </w:rPr>
            </w:pPr>
            <w:r w:rsidRPr="00EB58AC">
              <w:rPr>
                <w:rFonts w:ascii="Arial" w:hAnsi="Arial" w:cs="Arial"/>
                <w:sz w:val="20"/>
                <w:szCs w:val="20"/>
              </w:rPr>
              <w:t xml:space="preserve">Exercise participants </w:t>
            </w:r>
            <w:r>
              <w:rPr>
                <w:rFonts w:ascii="Arial" w:hAnsi="Arial" w:cs="Arial"/>
                <w:sz w:val="20"/>
                <w:szCs w:val="20"/>
              </w:rPr>
              <w:t xml:space="preserve">will </w:t>
            </w:r>
            <w:r w:rsidRPr="00EB58AC">
              <w:rPr>
                <w:rFonts w:ascii="Arial" w:hAnsi="Arial" w:cs="Arial"/>
                <w:sz w:val="20"/>
                <w:szCs w:val="20"/>
              </w:rPr>
              <w:t>examine and discuss both positive and negative lessons learned during the recent Covid-19 pandemic to identify best practices and how the practices apply during pediatric disaster and surge</w:t>
            </w:r>
            <w:r>
              <w:rPr>
                <w:rFonts w:ascii="Arial" w:hAnsi="Arial" w:cs="Arial"/>
                <w:sz w:val="20"/>
                <w:szCs w:val="20"/>
              </w:rPr>
              <w:t xml:space="preserve"> for 45 minutes</w:t>
            </w:r>
          </w:p>
          <w:p w:rsidR="008655DD" w:rsidRDefault="008655DD" w:rsidP="008655DD">
            <w:pPr>
              <w:pStyle w:val="ListParagraph"/>
              <w:numPr>
                <w:ilvl w:val="0"/>
                <w:numId w:val="46"/>
              </w:numPr>
              <w:spacing w:after="0" w:line="240" w:lineRule="auto"/>
              <w:ind w:left="162" w:hanging="180"/>
              <w:jc w:val="both"/>
              <w:rPr>
                <w:rFonts w:ascii="Arial" w:hAnsi="Arial" w:cs="Arial"/>
                <w:sz w:val="20"/>
                <w:szCs w:val="20"/>
              </w:rPr>
            </w:pPr>
            <w:r w:rsidRPr="00EB58AC">
              <w:rPr>
                <w:rFonts w:ascii="Arial" w:hAnsi="Arial" w:cs="Arial"/>
                <w:sz w:val="20"/>
                <w:szCs w:val="20"/>
              </w:rPr>
              <w:t xml:space="preserve">Exercise participants </w:t>
            </w:r>
            <w:r>
              <w:rPr>
                <w:rFonts w:ascii="Arial" w:hAnsi="Arial" w:cs="Arial"/>
                <w:sz w:val="20"/>
                <w:szCs w:val="20"/>
              </w:rPr>
              <w:t xml:space="preserve">will </w:t>
            </w:r>
            <w:r w:rsidRPr="00EB58AC">
              <w:rPr>
                <w:rFonts w:ascii="Arial" w:hAnsi="Arial" w:cs="Arial"/>
                <w:sz w:val="20"/>
                <w:szCs w:val="20"/>
              </w:rPr>
              <w:t xml:space="preserve">examine issues hindering </w:t>
            </w:r>
            <w:r>
              <w:rPr>
                <w:rFonts w:ascii="Arial" w:hAnsi="Arial" w:cs="Arial"/>
                <w:sz w:val="20"/>
                <w:szCs w:val="20"/>
              </w:rPr>
              <w:t xml:space="preserve">a </w:t>
            </w:r>
            <w:r w:rsidRPr="00EB58AC">
              <w:rPr>
                <w:rFonts w:ascii="Arial" w:hAnsi="Arial" w:cs="Arial"/>
                <w:sz w:val="20"/>
                <w:szCs w:val="20"/>
              </w:rPr>
              <w:t>coordinated cross-border response to pediatric disaster and surge to identity two long</w:t>
            </w:r>
            <w:r>
              <w:rPr>
                <w:rFonts w:ascii="Arial" w:hAnsi="Arial" w:cs="Arial"/>
                <w:sz w:val="20"/>
                <w:szCs w:val="20"/>
              </w:rPr>
              <w:t>-</w:t>
            </w:r>
            <w:r w:rsidRPr="00EB58AC">
              <w:rPr>
                <w:rFonts w:ascii="Arial" w:hAnsi="Arial" w:cs="Arial"/>
                <w:sz w:val="20"/>
                <w:szCs w:val="20"/>
              </w:rPr>
              <w:t>term policy and two short</w:t>
            </w:r>
            <w:r>
              <w:rPr>
                <w:rFonts w:ascii="Arial" w:hAnsi="Arial" w:cs="Arial"/>
                <w:sz w:val="20"/>
                <w:szCs w:val="20"/>
              </w:rPr>
              <w:t>-</w:t>
            </w:r>
            <w:r w:rsidRPr="00EB58AC">
              <w:rPr>
                <w:rFonts w:ascii="Arial" w:hAnsi="Arial" w:cs="Arial"/>
                <w:sz w:val="20"/>
                <w:szCs w:val="20"/>
              </w:rPr>
              <w:t>term orders that resolve cross-border issues</w:t>
            </w:r>
          </w:p>
          <w:p w:rsidR="008655DD" w:rsidRPr="00EB58AC" w:rsidRDefault="008655DD" w:rsidP="008655DD">
            <w:pPr>
              <w:pStyle w:val="ListParagraph"/>
              <w:spacing w:after="0" w:line="240" w:lineRule="auto"/>
              <w:ind w:left="162"/>
              <w:jc w:val="both"/>
              <w:rPr>
                <w:rFonts w:ascii="Arial" w:hAnsi="Arial" w:cs="Arial"/>
                <w:sz w:val="20"/>
                <w:szCs w:val="20"/>
              </w:rPr>
            </w:pPr>
          </w:p>
          <w:p w:rsidR="008655DD" w:rsidRPr="00561167" w:rsidRDefault="008655DD" w:rsidP="002B7876">
            <w:pPr>
              <w:pStyle w:val="Tabletext"/>
              <w:spacing w:before="0"/>
              <w:ind w:left="162" w:hanging="180"/>
              <w:jc w:val="both"/>
              <w:rPr>
                <w:sz w:val="8"/>
                <w:szCs w:val="8"/>
              </w:rPr>
            </w:pPr>
          </w:p>
        </w:tc>
      </w:tr>
      <w:tr w:rsidR="008655DD" w:rsidRPr="00037264" w:rsidTr="002B7876">
        <w:trPr>
          <w:jc w:val="center"/>
        </w:trPr>
        <w:tc>
          <w:tcPr>
            <w:tcW w:w="3145" w:type="dxa"/>
          </w:tcPr>
          <w:p w:rsidR="008655DD" w:rsidRPr="00037264" w:rsidRDefault="008655DD" w:rsidP="002B7876">
            <w:pPr>
              <w:spacing w:line="312" w:lineRule="auto"/>
            </w:pPr>
            <w:r w:rsidRPr="00132CAA">
              <w:rPr>
                <w:rFonts w:ascii="Arial" w:hAnsi="Arial" w:cs="Arial"/>
                <w:sz w:val="20"/>
                <w:szCs w:val="20"/>
              </w:rPr>
              <w:t>Increase and Maintain Healthcare Professional Competency through Development and Delivery of Standardized Training</w:t>
            </w:r>
          </w:p>
        </w:tc>
        <w:tc>
          <w:tcPr>
            <w:tcW w:w="6205" w:type="dxa"/>
          </w:tcPr>
          <w:p w:rsidR="008655DD" w:rsidRPr="00EB58AC" w:rsidRDefault="008655DD" w:rsidP="008655DD">
            <w:pPr>
              <w:pStyle w:val="ListParagraph"/>
              <w:numPr>
                <w:ilvl w:val="0"/>
                <w:numId w:val="44"/>
              </w:numPr>
              <w:spacing w:after="0" w:line="240" w:lineRule="auto"/>
              <w:ind w:left="162" w:hanging="180"/>
              <w:jc w:val="both"/>
              <w:rPr>
                <w:rFonts w:ascii="Arial" w:hAnsi="Arial" w:cs="Arial"/>
                <w:sz w:val="20"/>
                <w:szCs w:val="20"/>
              </w:rPr>
            </w:pPr>
            <w:r w:rsidRPr="00EB58AC">
              <w:rPr>
                <w:rFonts w:ascii="Arial" w:hAnsi="Arial" w:cs="Arial"/>
                <w:sz w:val="20"/>
                <w:szCs w:val="20"/>
              </w:rPr>
              <w:t xml:space="preserve">Pediatric and disaster response experts </w:t>
            </w:r>
            <w:r>
              <w:rPr>
                <w:rFonts w:ascii="Arial" w:hAnsi="Arial" w:cs="Arial"/>
                <w:sz w:val="20"/>
                <w:szCs w:val="20"/>
              </w:rPr>
              <w:t xml:space="preserve">will </w:t>
            </w:r>
            <w:r w:rsidRPr="00EB58AC">
              <w:rPr>
                <w:rFonts w:ascii="Arial" w:hAnsi="Arial" w:cs="Arial"/>
                <w:sz w:val="20"/>
                <w:szCs w:val="20"/>
              </w:rPr>
              <w:t>provide six brief</w:t>
            </w:r>
            <w:r>
              <w:rPr>
                <w:rFonts w:ascii="Arial" w:hAnsi="Arial" w:cs="Arial"/>
                <w:sz w:val="20"/>
                <w:szCs w:val="20"/>
              </w:rPr>
              <w:t>ing</w:t>
            </w:r>
            <w:r w:rsidRPr="00EB58AC">
              <w:rPr>
                <w:rFonts w:ascii="Arial" w:hAnsi="Arial" w:cs="Arial"/>
                <w:sz w:val="20"/>
                <w:szCs w:val="20"/>
              </w:rPr>
              <w:t xml:space="preserve">s over </w:t>
            </w:r>
            <w:r>
              <w:rPr>
                <w:rFonts w:ascii="Arial" w:hAnsi="Arial" w:cs="Arial"/>
                <w:sz w:val="20"/>
                <w:szCs w:val="20"/>
              </w:rPr>
              <w:t>a 90-minute span</w:t>
            </w:r>
            <w:r w:rsidRPr="00EB58AC">
              <w:rPr>
                <w:rFonts w:ascii="Arial" w:hAnsi="Arial" w:cs="Arial"/>
                <w:sz w:val="20"/>
                <w:szCs w:val="20"/>
              </w:rPr>
              <w:t xml:space="preserve"> to exercise participants in order to establish a base line understanding of pediatric disaster and surge response</w:t>
            </w:r>
          </w:p>
          <w:p w:rsidR="008655DD" w:rsidRPr="00EB58AC" w:rsidRDefault="008655DD" w:rsidP="008655DD">
            <w:pPr>
              <w:pStyle w:val="ListParagraph"/>
              <w:numPr>
                <w:ilvl w:val="0"/>
                <w:numId w:val="44"/>
              </w:numPr>
              <w:spacing w:after="0" w:line="240" w:lineRule="auto"/>
              <w:ind w:left="162" w:hanging="180"/>
              <w:jc w:val="both"/>
              <w:rPr>
                <w:rFonts w:ascii="Arial" w:hAnsi="Arial" w:cs="Arial"/>
                <w:sz w:val="20"/>
                <w:szCs w:val="20"/>
              </w:rPr>
            </w:pPr>
            <w:r>
              <w:rPr>
                <w:rFonts w:ascii="Arial" w:hAnsi="Arial" w:cs="Arial"/>
                <w:sz w:val="20"/>
                <w:szCs w:val="20"/>
              </w:rPr>
              <w:t>The identified m</w:t>
            </w:r>
            <w:r w:rsidRPr="00EB58AC">
              <w:rPr>
                <w:rFonts w:ascii="Arial" w:hAnsi="Arial" w:cs="Arial"/>
                <w:sz w:val="20"/>
                <w:szCs w:val="20"/>
              </w:rPr>
              <w:t xml:space="preserve">edical ethics expert </w:t>
            </w:r>
            <w:r>
              <w:rPr>
                <w:rFonts w:ascii="Arial" w:hAnsi="Arial" w:cs="Arial"/>
                <w:sz w:val="20"/>
                <w:szCs w:val="20"/>
              </w:rPr>
              <w:t xml:space="preserve">will </w:t>
            </w:r>
            <w:r w:rsidRPr="00EB58AC">
              <w:rPr>
                <w:rFonts w:ascii="Arial" w:hAnsi="Arial" w:cs="Arial"/>
                <w:sz w:val="20"/>
                <w:szCs w:val="20"/>
              </w:rPr>
              <w:t xml:space="preserve">provide a 15-minute briefing to exercise participants on Supply Chain Management and Ethical Resource Allocation to train participants on ethically responding to supply constraints during pediatric disaster and surge </w:t>
            </w:r>
          </w:p>
          <w:p w:rsidR="008655DD" w:rsidRPr="00EB58AC" w:rsidRDefault="008655DD" w:rsidP="008655DD">
            <w:pPr>
              <w:pStyle w:val="ListParagraph"/>
              <w:numPr>
                <w:ilvl w:val="0"/>
                <w:numId w:val="44"/>
              </w:numPr>
              <w:spacing w:after="0" w:line="240" w:lineRule="auto"/>
              <w:ind w:left="162" w:hanging="180"/>
              <w:jc w:val="both"/>
              <w:rPr>
                <w:rFonts w:ascii="Arial" w:hAnsi="Arial" w:cs="Arial"/>
                <w:sz w:val="20"/>
                <w:szCs w:val="20"/>
              </w:rPr>
            </w:pPr>
            <w:r w:rsidRPr="00EB58AC">
              <w:rPr>
                <w:rFonts w:ascii="Arial" w:hAnsi="Arial" w:cs="Arial"/>
                <w:sz w:val="20"/>
                <w:szCs w:val="20"/>
              </w:rPr>
              <w:t xml:space="preserve">Exercise participants </w:t>
            </w:r>
            <w:r>
              <w:rPr>
                <w:rFonts w:ascii="Arial" w:hAnsi="Arial" w:cs="Arial"/>
                <w:sz w:val="20"/>
                <w:szCs w:val="20"/>
              </w:rPr>
              <w:t xml:space="preserve">will </w:t>
            </w:r>
            <w:r w:rsidRPr="00EB58AC">
              <w:rPr>
                <w:rFonts w:ascii="Arial" w:hAnsi="Arial" w:cs="Arial"/>
                <w:sz w:val="20"/>
                <w:szCs w:val="20"/>
              </w:rPr>
              <w:t>complete pre and post exercise surveys for exercise planners and grant researchers to assess the non-pediatric community’s knowledge of pediatric disaster and surge response and identify post exercise gains</w:t>
            </w:r>
          </w:p>
          <w:p w:rsidR="008655DD" w:rsidRDefault="008655DD" w:rsidP="008655DD">
            <w:pPr>
              <w:pStyle w:val="ListParagraph"/>
              <w:numPr>
                <w:ilvl w:val="0"/>
                <w:numId w:val="44"/>
              </w:numPr>
              <w:spacing w:after="0" w:line="240" w:lineRule="auto"/>
              <w:ind w:left="162" w:hanging="180"/>
              <w:jc w:val="both"/>
              <w:rPr>
                <w:rFonts w:ascii="Arial" w:hAnsi="Arial" w:cs="Arial"/>
                <w:sz w:val="20"/>
                <w:szCs w:val="20"/>
              </w:rPr>
            </w:pPr>
            <w:r>
              <w:rPr>
                <w:rFonts w:ascii="Arial" w:hAnsi="Arial" w:cs="Arial"/>
                <w:sz w:val="20"/>
                <w:szCs w:val="20"/>
              </w:rPr>
              <w:t>The p</w:t>
            </w:r>
            <w:r w:rsidRPr="00EB58AC">
              <w:rPr>
                <w:rFonts w:ascii="Arial" w:hAnsi="Arial" w:cs="Arial"/>
                <w:sz w:val="20"/>
                <w:szCs w:val="20"/>
              </w:rPr>
              <w:t xml:space="preserve">rimary investigators </w:t>
            </w:r>
            <w:r>
              <w:rPr>
                <w:rFonts w:ascii="Arial" w:hAnsi="Arial" w:cs="Arial"/>
                <w:sz w:val="20"/>
                <w:szCs w:val="20"/>
              </w:rPr>
              <w:t xml:space="preserve">will </w:t>
            </w:r>
            <w:r w:rsidRPr="00EB58AC">
              <w:rPr>
                <w:rFonts w:ascii="Arial" w:hAnsi="Arial" w:cs="Arial"/>
                <w:sz w:val="20"/>
                <w:szCs w:val="20"/>
              </w:rPr>
              <w:t>analyze survey results to identify knowledge gaps in pediatric disaster and surge response in order to develop education and training recommendations that address the gaps no later than 31 March 2021</w:t>
            </w:r>
          </w:p>
          <w:p w:rsidR="008655DD" w:rsidRPr="00EB58AC" w:rsidRDefault="008655DD" w:rsidP="008655DD">
            <w:pPr>
              <w:pStyle w:val="ListParagraph"/>
              <w:spacing w:after="0" w:line="240" w:lineRule="auto"/>
              <w:ind w:left="162"/>
              <w:jc w:val="both"/>
              <w:rPr>
                <w:rFonts w:ascii="Arial" w:hAnsi="Arial" w:cs="Arial"/>
                <w:sz w:val="20"/>
                <w:szCs w:val="20"/>
              </w:rPr>
            </w:pPr>
          </w:p>
          <w:p w:rsidR="008655DD" w:rsidRPr="00561167" w:rsidRDefault="008655DD" w:rsidP="002B7876">
            <w:pPr>
              <w:pStyle w:val="Tabletext"/>
              <w:spacing w:before="0"/>
              <w:ind w:left="162" w:hanging="180"/>
              <w:jc w:val="both"/>
              <w:rPr>
                <w:sz w:val="8"/>
                <w:szCs w:val="8"/>
              </w:rPr>
            </w:pPr>
          </w:p>
        </w:tc>
      </w:tr>
      <w:tr w:rsidR="008655DD" w:rsidRPr="00037264" w:rsidTr="002B7876">
        <w:trPr>
          <w:jc w:val="center"/>
        </w:trPr>
        <w:tc>
          <w:tcPr>
            <w:tcW w:w="3145" w:type="dxa"/>
          </w:tcPr>
          <w:p w:rsidR="008655DD" w:rsidRPr="007531BB" w:rsidRDefault="008655DD" w:rsidP="002B7876">
            <w:pPr>
              <w:spacing w:line="312" w:lineRule="auto"/>
              <w:rPr>
                <w:rFonts w:ascii="Arial" w:hAnsi="Arial" w:cs="Arial"/>
                <w:sz w:val="20"/>
                <w:szCs w:val="20"/>
              </w:rPr>
            </w:pPr>
            <w:r w:rsidRPr="00132CAA">
              <w:rPr>
                <w:rFonts w:ascii="Arial" w:hAnsi="Arial" w:cs="Arial"/>
                <w:sz w:val="20"/>
                <w:szCs w:val="20"/>
              </w:rPr>
              <w:lastRenderedPageBreak/>
              <w:t>Enhance Situational Awareness of Pediatric Disaster Care Capacity, Capability, and Assess Regional Readiness</w:t>
            </w:r>
          </w:p>
        </w:tc>
        <w:tc>
          <w:tcPr>
            <w:tcW w:w="6205" w:type="dxa"/>
          </w:tcPr>
          <w:p w:rsidR="008655DD" w:rsidRPr="00EB58AC" w:rsidRDefault="008655DD" w:rsidP="008655DD">
            <w:pPr>
              <w:pStyle w:val="ListParagraph"/>
              <w:numPr>
                <w:ilvl w:val="0"/>
                <w:numId w:val="44"/>
              </w:numPr>
              <w:spacing w:after="0" w:line="240" w:lineRule="auto"/>
              <w:ind w:left="162" w:hanging="180"/>
              <w:jc w:val="both"/>
              <w:rPr>
                <w:rFonts w:ascii="Arial" w:hAnsi="Arial" w:cs="Arial"/>
                <w:sz w:val="20"/>
                <w:szCs w:val="20"/>
              </w:rPr>
            </w:pPr>
            <w:r w:rsidRPr="00EB58AC">
              <w:rPr>
                <w:rFonts w:ascii="Arial" w:hAnsi="Arial" w:cs="Arial"/>
                <w:sz w:val="20"/>
                <w:szCs w:val="20"/>
              </w:rPr>
              <w:t xml:space="preserve">Each participating hospital with pediatric bad space </w:t>
            </w:r>
            <w:r>
              <w:rPr>
                <w:rFonts w:ascii="Arial" w:hAnsi="Arial" w:cs="Arial"/>
                <w:sz w:val="20"/>
                <w:szCs w:val="20"/>
              </w:rPr>
              <w:t xml:space="preserve">will </w:t>
            </w:r>
            <w:r w:rsidRPr="00EB58AC">
              <w:rPr>
                <w:rFonts w:ascii="Arial" w:hAnsi="Arial" w:cs="Arial"/>
                <w:sz w:val="20"/>
                <w:szCs w:val="20"/>
              </w:rPr>
              <w:t>submit a 10 September 2020 bed sta</w:t>
            </w:r>
            <w:r>
              <w:rPr>
                <w:rFonts w:ascii="Arial" w:hAnsi="Arial" w:cs="Arial"/>
                <w:sz w:val="20"/>
                <w:szCs w:val="20"/>
              </w:rPr>
              <w:t>tus report to their respective S</w:t>
            </w:r>
            <w:r w:rsidRPr="00EB58AC">
              <w:rPr>
                <w:rFonts w:ascii="Arial" w:hAnsi="Arial" w:cs="Arial"/>
                <w:sz w:val="20"/>
                <w:szCs w:val="20"/>
              </w:rPr>
              <w:t xml:space="preserve">tates no later than 12:01pm in order for exercise participants to develop real-time situational awareness of pediatric assets </w:t>
            </w:r>
          </w:p>
          <w:p w:rsidR="008655DD" w:rsidRPr="00EB58AC" w:rsidRDefault="008655DD" w:rsidP="008655DD">
            <w:pPr>
              <w:pStyle w:val="ListParagraph"/>
              <w:numPr>
                <w:ilvl w:val="0"/>
                <w:numId w:val="44"/>
              </w:numPr>
              <w:spacing w:after="0" w:line="240" w:lineRule="auto"/>
              <w:ind w:left="162" w:hanging="180"/>
              <w:jc w:val="both"/>
              <w:rPr>
                <w:rFonts w:ascii="Arial" w:hAnsi="Arial" w:cs="Arial"/>
                <w:sz w:val="20"/>
                <w:szCs w:val="20"/>
              </w:rPr>
            </w:pPr>
            <w:r w:rsidRPr="00EB58AC">
              <w:rPr>
                <w:rFonts w:ascii="Arial" w:hAnsi="Arial" w:cs="Arial"/>
                <w:sz w:val="20"/>
                <w:szCs w:val="20"/>
              </w:rPr>
              <w:t xml:space="preserve">Ohio and Michigan Department of Health representatives </w:t>
            </w:r>
            <w:r>
              <w:rPr>
                <w:rFonts w:ascii="Arial" w:hAnsi="Arial" w:cs="Arial"/>
                <w:sz w:val="20"/>
                <w:szCs w:val="20"/>
              </w:rPr>
              <w:t xml:space="preserve">will </w:t>
            </w:r>
            <w:r w:rsidRPr="00EB58AC">
              <w:rPr>
                <w:rFonts w:ascii="Arial" w:hAnsi="Arial" w:cs="Arial"/>
                <w:sz w:val="20"/>
                <w:szCs w:val="20"/>
              </w:rPr>
              <w:t xml:space="preserve">provide two, 15-minute briefs to exercise participants on the Covid-19 and MIS-C status, projections and state-wide readiness status of their respective states  </w:t>
            </w:r>
          </w:p>
          <w:p w:rsidR="008655DD" w:rsidRPr="00EB58AC" w:rsidRDefault="008655DD" w:rsidP="008655DD">
            <w:pPr>
              <w:pStyle w:val="ListParagraph"/>
              <w:numPr>
                <w:ilvl w:val="0"/>
                <w:numId w:val="44"/>
              </w:numPr>
              <w:spacing w:after="0" w:line="240" w:lineRule="auto"/>
              <w:ind w:left="162" w:hanging="180"/>
              <w:jc w:val="both"/>
              <w:rPr>
                <w:rFonts w:ascii="Arial" w:hAnsi="Arial" w:cs="Arial"/>
                <w:sz w:val="20"/>
                <w:szCs w:val="20"/>
              </w:rPr>
            </w:pPr>
            <w:r w:rsidRPr="00EB58AC">
              <w:rPr>
                <w:rFonts w:ascii="Arial" w:hAnsi="Arial" w:cs="Arial"/>
                <w:sz w:val="20"/>
                <w:szCs w:val="20"/>
              </w:rPr>
              <w:t>Michigan and Ohio bed report</w:t>
            </w:r>
            <w:r>
              <w:rPr>
                <w:rFonts w:ascii="Arial" w:hAnsi="Arial" w:cs="Arial"/>
                <w:sz w:val="20"/>
                <w:szCs w:val="20"/>
              </w:rPr>
              <w:t>ing</w:t>
            </w:r>
            <w:r w:rsidRPr="00EB58AC">
              <w:rPr>
                <w:rFonts w:ascii="Arial" w:hAnsi="Arial" w:cs="Arial"/>
                <w:sz w:val="20"/>
                <w:szCs w:val="20"/>
              </w:rPr>
              <w:t xml:space="preserve"> experts </w:t>
            </w:r>
            <w:r>
              <w:rPr>
                <w:rFonts w:ascii="Arial" w:hAnsi="Arial" w:cs="Arial"/>
                <w:sz w:val="20"/>
                <w:szCs w:val="20"/>
              </w:rPr>
              <w:t xml:space="preserve">will </w:t>
            </w:r>
            <w:r w:rsidRPr="00EB58AC">
              <w:rPr>
                <w:rFonts w:ascii="Arial" w:hAnsi="Arial" w:cs="Arial"/>
                <w:sz w:val="20"/>
                <w:szCs w:val="20"/>
              </w:rPr>
              <w:t>brief the pediatric bed report of each state to identify for exercise part</w:t>
            </w:r>
            <w:r>
              <w:rPr>
                <w:rFonts w:ascii="Arial" w:hAnsi="Arial" w:cs="Arial"/>
                <w:sz w:val="20"/>
                <w:szCs w:val="20"/>
              </w:rPr>
              <w:t>icipants</w:t>
            </w:r>
            <w:r w:rsidRPr="00EB58AC">
              <w:rPr>
                <w:rFonts w:ascii="Arial" w:hAnsi="Arial" w:cs="Arial"/>
                <w:sz w:val="20"/>
                <w:szCs w:val="20"/>
              </w:rPr>
              <w:t xml:space="preserve"> the regional pediatric bad capacity </w:t>
            </w:r>
          </w:p>
          <w:p w:rsidR="008655DD" w:rsidRDefault="008655DD" w:rsidP="008655DD">
            <w:pPr>
              <w:pStyle w:val="ListParagraph"/>
              <w:numPr>
                <w:ilvl w:val="0"/>
                <w:numId w:val="44"/>
              </w:numPr>
              <w:spacing w:after="0" w:line="240" w:lineRule="auto"/>
              <w:ind w:left="162" w:hanging="180"/>
              <w:jc w:val="both"/>
              <w:rPr>
                <w:rFonts w:ascii="Arial" w:hAnsi="Arial" w:cs="Arial"/>
                <w:sz w:val="20"/>
                <w:szCs w:val="20"/>
              </w:rPr>
            </w:pPr>
            <w:r>
              <w:rPr>
                <w:rFonts w:ascii="Arial" w:hAnsi="Arial" w:cs="Arial"/>
                <w:sz w:val="20"/>
                <w:szCs w:val="20"/>
              </w:rPr>
              <w:t xml:space="preserve">A </w:t>
            </w:r>
            <w:r w:rsidRPr="00EB58AC">
              <w:rPr>
                <w:rFonts w:ascii="Arial" w:hAnsi="Arial" w:cs="Arial"/>
                <w:sz w:val="20"/>
                <w:szCs w:val="20"/>
              </w:rPr>
              <w:t xml:space="preserve">BioSpatial representative provides a five-minute demonstration to exercise participants of a medical asset mapping application in order to develop awareness of geographic planning tools  </w:t>
            </w:r>
          </w:p>
          <w:p w:rsidR="008655DD" w:rsidRPr="00EB58AC" w:rsidRDefault="008655DD" w:rsidP="008655DD">
            <w:pPr>
              <w:pStyle w:val="ListParagraph"/>
              <w:spacing w:after="0" w:line="240" w:lineRule="auto"/>
              <w:ind w:left="162"/>
              <w:jc w:val="both"/>
              <w:rPr>
                <w:rFonts w:ascii="Arial" w:hAnsi="Arial" w:cs="Arial"/>
                <w:sz w:val="20"/>
                <w:szCs w:val="20"/>
              </w:rPr>
            </w:pPr>
          </w:p>
          <w:p w:rsidR="008655DD" w:rsidRPr="00561167" w:rsidRDefault="008655DD" w:rsidP="002B7876">
            <w:pPr>
              <w:pStyle w:val="Tabletext"/>
              <w:spacing w:before="0"/>
              <w:ind w:left="162" w:hanging="180"/>
              <w:jc w:val="both"/>
              <w:rPr>
                <w:sz w:val="8"/>
                <w:szCs w:val="8"/>
              </w:rPr>
            </w:pPr>
          </w:p>
        </w:tc>
      </w:tr>
    </w:tbl>
    <w:p w:rsidR="00A8697D" w:rsidRDefault="00A8697D" w:rsidP="008E32C8">
      <w:pPr>
        <w:pStyle w:val="HSEEPFigureTitle"/>
      </w:pPr>
      <w:r>
        <w:t xml:space="preserve">Table 2. </w:t>
      </w:r>
      <w:r w:rsidRPr="002C3CBD">
        <w:t xml:space="preserve">Exercise </w:t>
      </w:r>
      <w:r>
        <w:t xml:space="preserve">Goals and Associated Objectives </w:t>
      </w:r>
    </w:p>
    <w:p w:rsidR="00A96236" w:rsidRDefault="00FA34D6" w:rsidP="00A96236">
      <w:pPr>
        <w:pStyle w:val="Heading2"/>
      </w:pPr>
      <w:r w:rsidRPr="00B84C72">
        <w:t xml:space="preserve">Exercise </w:t>
      </w:r>
      <w:r w:rsidR="00A96236">
        <w:t xml:space="preserve">Purpose </w:t>
      </w:r>
    </w:p>
    <w:p w:rsidR="00A96236" w:rsidRPr="00FA34D6" w:rsidRDefault="00A96236" w:rsidP="00A96236">
      <w:pPr>
        <w:spacing w:after="160"/>
      </w:pPr>
      <w:r w:rsidRPr="0009728C">
        <w:rPr>
          <w:shd w:val="clear" w:color="auto" w:fill="FFFFFF"/>
        </w:rPr>
        <w:t>During a disaster or emergency, healthcare delivery capacity and capabilities can become compromised</w:t>
      </w:r>
      <w:r>
        <w:rPr>
          <w:shd w:val="clear" w:color="auto" w:fill="FFFFFF"/>
        </w:rPr>
        <w:t xml:space="preserve">.  As recently experienced, viral pandemics can easily overwhelm health systems.  </w:t>
      </w:r>
      <w:r w:rsidRPr="00FA34D6">
        <w:t xml:space="preserve">In this context, </w:t>
      </w:r>
      <w:r>
        <w:t>likely hazards</w:t>
      </w:r>
      <w:r w:rsidRPr="00FA34D6">
        <w:t xml:space="preserve"> </w:t>
      </w:r>
      <w:r>
        <w:t xml:space="preserve">for the Michigan and Ohio region are limited infrastructure, resources and expertise dedicated to the pediatric population.  </w:t>
      </w:r>
      <w:r w:rsidRPr="00FA34D6">
        <w:t xml:space="preserve"> </w:t>
      </w:r>
    </w:p>
    <w:p w:rsidR="00A96236" w:rsidRPr="00FA34D6" w:rsidRDefault="00A96236" w:rsidP="00A96236">
      <w:pPr>
        <w:spacing w:after="160"/>
      </w:pPr>
      <w:r>
        <w:t xml:space="preserve">Annual influenza seasons tax healthcare systems across the region and </w:t>
      </w:r>
      <w:r w:rsidRPr="00FA34D6">
        <w:t xml:space="preserve">may occur in tandem with other </w:t>
      </w:r>
      <w:r>
        <w:t>viral outbreaks.  T</w:t>
      </w:r>
      <w:r w:rsidRPr="00FA34D6">
        <w:t>herefore,</w:t>
      </w:r>
      <w:r>
        <w:t xml:space="preserve"> it is essential </w:t>
      </w:r>
      <w:r w:rsidRPr="00FA34D6">
        <w:t xml:space="preserve">to </w:t>
      </w:r>
      <w:r>
        <w:t xml:space="preserve">develop regional capabilities to coordinate and respond to pediatric surge conditions. </w:t>
      </w:r>
    </w:p>
    <w:p w:rsidR="00A96236" w:rsidRPr="0009728C" w:rsidRDefault="00A96236" w:rsidP="00A96236">
      <w:r w:rsidRPr="00FA34D6">
        <w:t xml:space="preserve">The purpose of the </w:t>
      </w:r>
      <w:r w:rsidRPr="0009728C">
        <w:t xml:space="preserve">Darkest Winter TTX </w:t>
      </w:r>
      <w:r w:rsidRPr="00FA34D6">
        <w:t xml:space="preserve">is to </w:t>
      </w:r>
      <w:r w:rsidRPr="0009728C">
        <w:rPr>
          <w:shd w:val="clear" w:color="auto" w:fill="FFFFFF"/>
        </w:rPr>
        <w:t xml:space="preserve">define the delivery of </w:t>
      </w:r>
      <w:r>
        <w:rPr>
          <w:shd w:val="clear" w:color="auto" w:fill="FFFFFF"/>
        </w:rPr>
        <w:t xml:space="preserve">optimal </w:t>
      </w:r>
      <w:r w:rsidRPr="0009728C">
        <w:rPr>
          <w:shd w:val="clear" w:color="auto" w:fill="FFFFFF"/>
        </w:rPr>
        <w:t>pediatric clinical care when existing systems are overwhelmed by enhancing rapid sharing of expertise and assets throughout the region</w:t>
      </w:r>
      <w:r>
        <w:rPr>
          <w:shd w:val="clear" w:color="auto" w:fill="FFFFFF"/>
        </w:rPr>
        <w:t xml:space="preserve">. </w:t>
      </w:r>
    </w:p>
    <w:p w:rsidR="00A96236" w:rsidRDefault="00A96236" w:rsidP="00A96236">
      <w:pPr>
        <w:pStyle w:val="Heading2"/>
      </w:pPr>
      <w:r>
        <w:t>Exercise Timeline</w:t>
      </w:r>
    </w:p>
    <w:p w:rsidR="00FA34D6" w:rsidRPr="00FA34D6" w:rsidRDefault="00FA34D6" w:rsidP="00FA34D6">
      <w:pPr>
        <w:tabs>
          <w:tab w:val="left" w:pos="720"/>
        </w:tabs>
        <w:sectPr w:rsidR="00FA34D6" w:rsidRPr="00FA34D6" w:rsidSect="009F7BD5">
          <w:headerReference w:type="even" r:id="rId12"/>
          <w:footerReference w:type="default" r:id="rId13"/>
          <w:pgSz w:w="12240" w:h="15840" w:code="1"/>
          <w:pgMar w:top="1440" w:right="1440" w:bottom="1440" w:left="1440" w:header="720" w:footer="720" w:gutter="0"/>
          <w:cols w:space="720"/>
          <w:docGrid w:linePitch="360"/>
        </w:sectPr>
      </w:pPr>
      <w:r w:rsidRPr="00FA34D6">
        <w:t xml:space="preserve">The </w:t>
      </w:r>
      <w:r w:rsidR="00D35ED1">
        <w:t xml:space="preserve">Darkest Winter TTX </w:t>
      </w:r>
      <w:r w:rsidRPr="00FA34D6">
        <w:t>is a 5-hour exercise scheduled on T</w:t>
      </w:r>
      <w:r w:rsidR="00D35ED1">
        <w:t>hursday, September 10 from 10:00</w:t>
      </w:r>
      <w:r w:rsidRPr="00FA34D6">
        <w:t xml:space="preserve"> AM -</w:t>
      </w:r>
      <w:r w:rsidR="00D35ED1">
        <w:t>3</w:t>
      </w:r>
      <w:r w:rsidRPr="00FA34D6">
        <w:t>:</w:t>
      </w:r>
      <w:r w:rsidR="00D35ED1">
        <w:t>0</w:t>
      </w:r>
      <w:r w:rsidRPr="00FA34D6">
        <w:t>0 PM. P</w:t>
      </w:r>
      <w:r w:rsidR="00D35ED1">
        <w:t xml:space="preserve">articipants </w:t>
      </w:r>
      <w:r w:rsidR="00D35ED1" w:rsidRPr="00DD6306">
        <w:t>w</w:t>
      </w:r>
      <w:r w:rsidRPr="00FA34D6">
        <w:t xml:space="preserve">ill </w:t>
      </w:r>
      <w:r w:rsidR="00D35ED1" w:rsidRPr="00DD6306">
        <w:t xml:space="preserve">identify </w:t>
      </w:r>
      <w:r w:rsidR="00DD6306">
        <w:t xml:space="preserve">pandemic </w:t>
      </w:r>
      <w:r w:rsidR="00D35ED1" w:rsidRPr="00DD6306">
        <w:t>lessons and</w:t>
      </w:r>
      <w:r w:rsidR="00DD6306" w:rsidRPr="00DD6306">
        <w:t xml:space="preserve"> describe optimal surge response while responding to a series of questions and scenarios presented during the event.  </w:t>
      </w:r>
      <w:r w:rsidR="00DD6306">
        <w:t xml:space="preserve">Refer to page 4 for the </w:t>
      </w:r>
      <w:r w:rsidRPr="00FA34D6">
        <w:t>exercise timeline</w:t>
      </w:r>
      <w:r w:rsidR="00DD6306">
        <w:t xml:space="preserve">. </w:t>
      </w:r>
    </w:p>
    <w:p w:rsidR="00FA34D6" w:rsidRPr="00FA34D6" w:rsidRDefault="00D42D30" w:rsidP="00D42D30">
      <w:pPr>
        <w:jc w:val="center"/>
      </w:pPr>
      <w:r w:rsidRPr="00D42D30">
        <w:rPr>
          <w:noProof/>
        </w:rPr>
        <w:lastRenderedPageBreak/>
        <w:drawing>
          <wp:inline distT="0" distB="0" distL="0" distR="0">
            <wp:extent cx="5495544" cy="80467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5544" cy="8046720"/>
                    </a:xfrm>
                    <a:prstGeom prst="rect">
                      <a:avLst/>
                    </a:prstGeom>
                    <a:noFill/>
                    <a:ln>
                      <a:noFill/>
                    </a:ln>
                  </pic:spPr>
                </pic:pic>
              </a:graphicData>
            </a:graphic>
          </wp:inline>
        </w:drawing>
      </w:r>
    </w:p>
    <w:p w:rsidR="00F309CB" w:rsidRDefault="00F309CB" w:rsidP="00657735">
      <w:pPr>
        <w:pStyle w:val="Heading2"/>
      </w:pPr>
      <w:r>
        <w:lastRenderedPageBreak/>
        <w:t xml:space="preserve">Supporting and Planning Materials </w:t>
      </w:r>
    </w:p>
    <w:p w:rsidR="00A96236" w:rsidRDefault="00F309CB" w:rsidP="00F309CB">
      <w:r>
        <w:t xml:space="preserve">As tools of </w:t>
      </w:r>
      <w:r w:rsidRPr="00A96236">
        <w:t>information dissemination, exercise management and coordination, the follow</w:t>
      </w:r>
      <w:r w:rsidR="00A96236">
        <w:t>ing</w:t>
      </w:r>
      <w:r w:rsidRPr="00A96236">
        <w:t xml:space="preserve"> documents will be published</w:t>
      </w:r>
      <w:r w:rsidR="00A96236">
        <w:t xml:space="preserve"> to further describe and refine the exercise:</w:t>
      </w:r>
    </w:p>
    <w:p w:rsidR="00A96236" w:rsidRDefault="00A96236" w:rsidP="00F309CB"/>
    <w:p w:rsidR="00A96236" w:rsidRPr="00A96236" w:rsidRDefault="00A96236" w:rsidP="00A96236">
      <w:pPr>
        <w:pStyle w:val="ListParagraph"/>
        <w:numPr>
          <w:ilvl w:val="0"/>
          <w:numId w:val="43"/>
        </w:numPr>
        <w:rPr>
          <w:rFonts w:ascii="Times New Roman" w:hAnsi="Times New Roman" w:cs="Times New Roman"/>
          <w:sz w:val="24"/>
          <w:szCs w:val="24"/>
        </w:rPr>
      </w:pPr>
      <w:r w:rsidRPr="00A96236">
        <w:rPr>
          <w:rFonts w:ascii="Times New Roman" w:hAnsi="Times New Roman" w:cs="Times New Roman"/>
          <w:sz w:val="24"/>
          <w:szCs w:val="24"/>
        </w:rPr>
        <w:t xml:space="preserve">Participant Handbook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August 2020</w:t>
      </w:r>
    </w:p>
    <w:p w:rsidR="00A96236" w:rsidRPr="00A96236" w:rsidRDefault="00A96236" w:rsidP="00A96236">
      <w:pPr>
        <w:pStyle w:val="ListParagraph"/>
        <w:numPr>
          <w:ilvl w:val="0"/>
          <w:numId w:val="43"/>
        </w:numPr>
        <w:rPr>
          <w:rFonts w:ascii="Times New Roman" w:hAnsi="Times New Roman" w:cs="Times New Roman"/>
          <w:sz w:val="24"/>
          <w:szCs w:val="24"/>
        </w:rPr>
      </w:pPr>
      <w:r w:rsidRPr="00A96236">
        <w:rPr>
          <w:rFonts w:ascii="Times New Roman" w:hAnsi="Times New Roman" w:cs="Times New Roman"/>
          <w:sz w:val="24"/>
          <w:szCs w:val="24"/>
        </w:rPr>
        <w:t>Moderator’s Guide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 August 2020</w:t>
      </w:r>
    </w:p>
    <w:p w:rsidR="00A96236" w:rsidRPr="00A96236" w:rsidRDefault="00A96236" w:rsidP="00A96236">
      <w:pPr>
        <w:pStyle w:val="ListParagraph"/>
        <w:numPr>
          <w:ilvl w:val="0"/>
          <w:numId w:val="43"/>
        </w:numPr>
        <w:rPr>
          <w:rFonts w:ascii="Times New Roman" w:hAnsi="Times New Roman" w:cs="Times New Roman"/>
          <w:sz w:val="24"/>
          <w:szCs w:val="24"/>
        </w:rPr>
      </w:pPr>
      <w:r w:rsidRPr="00A96236">
        <w:rPr>
          <w:rFonts w:ascii="Times New Roman" w:hAnsi="Times New Roman" w:cs="Times New Roman"/>
          <w:sz w:val="24"/>
          <w:szCs w:val="24"/>
        </w:rPr>
        <w:t xml:space="preserve">Data Collection Plan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August 2020</w:t>
      </w:r>
    </w:p>
    <w:p w:rsidR="00F309CB" w:rsidRPr="00A96236" w:rsidRDefault="00A96236" w:rsidP="00A96236">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IT</w:t>
      </w:r>
      <w:r w:rsidRPr="00A96236">
        <w:rPr>
          <w:rFonts w:ascii="Times New Roman" w:hAnsi="Times New Roman" w:cs="Times New Roman"/>
          <w:sz w:val="24"/>
          <w:szCs w:val="24"/>
        </w:rPr>
        <w:t>, Virtual Platform</w:t>
      </w:r>
      <w:r>
        <w:rPr>
          <w:rFonts w:ascii="Times New Roman" w:hAnsi="Times New Roman" w:cs="Times New Roman"/>
          <w:sz w:val="24"/>
          <w:szCs w:val="24"/>
        </w:rPr>
        <w:t>,</w:t>
      </w:r>
      <w:r w:rsidRPr="00A96236">
        <w:rPr>
          <w:rFonts w:ascii="Times New Roman" w:hAnsi="Times New Roman" w:cs="Times New Roman"/>
          <w:sz w:val="24"/>
          <w:szCs w:val="24"/>
        </w:rPr>
        <w:t xml:space="preserve"> and Applications Integration Plan</w:t>
      </w:r>
      <w:r w:rsidR="00F309CB" w:rsidRPr="00A96236">
        <w:rPr>
          <w:rFonts w:ascii="Times New Roman" w:hAnsi="Times New Roman" w:cs="Times New Roman"/>
          <w:sz w:val="24"/>
          <w:szCs w:val="24"/>
        </w:rPr>
        <w:t xml:space="preserve"> </w:t>
      </w:r>
      <w:r>
        <w:rPr>
          <w:rFonts w:ascii="Times New Roman" w:hAnsi="Times New Roman" w:cs="Times New Roman"/>
          <w:sz w:val="24"/>
          <w:szCs w:val="24"/>
        </w:rPr>
        <w:tab/>
        <w:t>4 August 2020</w:t>
      </w:r>
    </w:p>
    <w:p w:rsidR="00657735" w:rsidRDefault="00F309CB" w:rsidP="00657735">
      <w:pPr>
        <w:pStyle w:val="Heading2"/>
      </w:pPr>
      <w:r>
        <w:t>P</w:t>
      </w:r>
      <w:r w:rsidR="00657735">
        <w:t>articipant</w:t>
      </w:r>
      <w:bookmarkEnd w:id="4"/>
      <w:r w:rsidR="00657735">
        <w:t xml:space="preserve"> Roles and Responsibilities</w:t>
      </w:r>
    </w:p>
    <w:p w:rsidR="00657735" w:rsidRPr="009F7BD5" w:rsidRDefault="00657735" w:rsidP="00657735">
      <w:pPr>
        <w:pStyle w:val="BodyText"/>
      </w:pPr>
      <w:r>
        <w:t xml:space="preserve">The term </w:t>
      </w:r>
      <w:r w:rsidRPr="00A2089D">
        <w:rPr>
          <w:i/>
        </w:rPr>
        <w:t>participant</w:t>
      </w:r>
      <w:r>
        <w:t xml:space="preserve"> encompasses many groups of people</w:t>
      </w:r>
      <w:r w:rsidR="00D42D30">
        <w:t xml:space="preserve">.  </w:t>
      </w:r>
      <w:r>
        <w:t xml:space="preserve">Groups of participants involved in the exercise, and their respective roles and </w:t>
      </w:r>
      <w:r w:rsidRPr="009F7BD5">
        <w:t>responsibilities, are as follows:</w:t>
      </w:r>
    </w:p>
    <w:p w:rsidR="00657735" w:rsidRPr="009F7BD5" w:rsidRDefault="00D42D30" w:rsidP="00657735">
      <w:pPr>
        <w:pStyle w:val="ListBullet"/>
      </w:pPr>
      <w:r w:rsidRPr="009F7BD5">
        <w:rPr>
          <w:b/>
        </w:rPr>
        <w:t>Participants</w:t>
      </w:r>
      <w:r w:rsidR="00657735" w:rsidRPr="009F7BD5">
        <w:rPr>
          <w:b/>
        </w:rPr>
        <w:t>.</w:t>
      </w:r>
      <w:r w:rsidR="00657735" w:rsidRPr="009F7BD5">
        <w:t xml:space="preserve">  P</w:t>
      </w:r>
      <w:r w:rsidR="009F7BD5" w:rsidRPr="009F7BD5">
        <w:t xml:space="preserve">articipants </w:t>
      </w:r>
      <w:r w:rsidR="00657735" w:rsidRPr="009F7BD5">
        <w:t>are personnel who active</w:t>
      </w:r>
      <w:r w:rsidR="009F7BD5" w:rsidRPr="009F7BD5">
        <w:t>ly address questions and scenarios, d</w:t>
      </w:r>
      <w:r w:rsidR="00657735" w:rsidRPr="009F7BD5">
        <w:t xml:space="preserve">iscussing their regular roles and responsibilities during the exercise.  Players </w:t>
      </w:r>
      <w:r w:rsidR="00D16223" w:rsidRPr="009F7BD5">
        <w:t xml:space="preserve">discuss or </w:t>
      </w:r>
      <w:r w:rsidR="00657735" w:rsidRPr="009F7BD5">
        <w:t xml:space="preserve">initiate actions in response to </w:t>
      </w:r>
      <w:r w:rsidR="009F7BD5">
        <w:t>controller i</w:t>
      </w:r>
      <w:r w:rsidR="009F7BD5" w:rsidRPr="009F7BD5">
        <w:t xml:space="preserve">njects.    </w:t>
      </w:r>
    </w:p>
    <w:p w:rsidR="00657735" w:rsidRPr="009F7BD5" w:rsidRDefault="00657735" w:rsidP="00657735">
      <w:pPr>
        <w:pStyle w:val="ListBullet"/>
      </w:pPr>
      <w:r w:rsidRPr="009F7BD5">
        <w:rPr>
          <w:b/>
        </w:rPr>
        <w:t>Controllers.</w:t>
      </w:r>
      <w:r w:rsidRPr="009F7BD5">
        <w:t xml:space="preserve">  Contr</w:t>
      </w:r>
      <w:r w:rsidR="00D42D30" w:rsidRPr="009F7BD5">
        <w:t>ollers plan and manage exercise</w:t>
      </w:r>
      <w:r w:rsidR="009249A6" w:rsidRPr="009F7BD5">
        <w:t>,</w:t>
      </w:r>
      <w:r w:rsidRPr="009F7BD5">
        <w:t xml:space="preserve"> set up and operate the </w:t>
      </w:r>
      <w:r w:rsidR="00D42D30" w:rsidRPr="009F7BD5">
        <w:t xml:space="preserve">virtual platform, moderate large and small group discussions, present questions for response, </w:t>
      </w:r>
      <w:r w:rsidRPr="009F7BD5">
        <w:t xml:space="preserve">and </w:t>
      </w:r>
      <w:r w:rsidR="00D42D30" w:rsidRPr="009F7BD5">
        <w:t>inject scenarios where necessary</w:t>
      </w:r>
      <w:r w:rsidR="009F7BD5" w:rsidRPr="009F7BD5">
        <w:t xml:space="preserve">.  </w:t>
      </w:r>
      <w:r w:rsidRPr="009F7BD5">
        <w:t xml:space="preserve">Controllers direct the pace of </w:t>
      </w:r>
      <w:r w:rsidR="00B958C2" w:rsidRPr="009F7BD5">
        <w:t xml:space="preserve">the </w:t>
      </w:r>
      <w:r w:rsidR="009F7BD5" w:rsidRPr="009F7BD5">
        <w:t xml:space="preserve">exercise and </w:t>
      </w:r>
      <w:r w:rsidRPr="009F7BD5">
        <w:t>provide key data to p</w:t>
      </w:r>
      <w:r w:rsidR="009F7BD5" w:rsidRPr="009F7BD5">
        <w:t xml:space="preserve">articipants.  </w:t>
      </w:r>
      <w:r w:rsidR="00A4611C" w:rsidRPr="009F7BD5">
        <w:t xml:space="preserve">In addition, they issue exercise material to players as required, monitor the exercise timeline, and </w:t>
      </w:r>
      <w:r w:rsidR="009F7BD5" w:rsidRPr="009F7BD5">
        <w:t xml:space="preserve">urge active participation of all participants. </w:t>
      </w:r>
    </w:p>
    <w:p w:rsidR="00657735" w:rsidRPr="009F7BD5" w:rsidRDefault="00657735" w:rsidP="00657735">
      <w:pPr>
        <w:pStyle w:val="ListBullet"/>
      </w:pPr>
      <w:r w:rsidRPr="009F7BD5">
        <w:rPr>
          <w:b/>
        </w:rPr>
        <w:t>Evaluators.</w:t>
      </w:r>
      <w:r w:rsidRPr="009F7BD5">
        <w:t xml:space="preserve">  Evaluators </w:t>
      </w:r>
      <w:r w:rsidR="009F7BD5" w:rsidRPr="009F7BD5">
        <w:t xml:space="preserve">assess </w:t>
      </w:r>
      <w:r w:rsidRPr="009F7BD5">
        <w:t>and provide feedback on designated functional area</w:t>
      </w:r>
      <w:r w:rsidR="009F7BD5" w:rsidRPr="009F7BD5">
        <w:t>s</w:t>
      </w:r>
      <w:r w:rsidRPr="009F7BD5">
        <w:t xml:space="preserve"> of the exercise.  </w:t>
      </w:r>
    </w:p>
    <w:p w:rsidR="00657735" w:rsidRPr="009F7BD5" w:rsidRDefault="00657735" w:rsidP="00657735">
      <w:pPr>
        <w:pStyle w:val="ListBullet"/>
      </w:pPr>
      <w:r w:rsidRPr="009F7BD5">
        <w:rPr>
          <w:b/>
        </w:rPr>
        <w:t>Support Staff.</w:t>
      </w:r>
      <w:r w:rsidRPr="009F7BD5">
        <w:t xml:space="preserve">  The exercise support staff includes individuals who </w:t>
      </w:r>
      <w:r w:rsidR="009249A6" w:rsidRPr="009F7BD5">
        <w:t>perform</w:t>
      </w:r>
      <w:r w:rsidRPr="009F7BD5">
        <w:t xml:space="preserve"> administrative and logistical support tasks during the exercise (e.g., </w:t>
      </w:r>
      <w:r w:rsidR="009F7BD5" w:rsidRPr="009F7BD5">
        <w:t>webinar management, time keeping)</w:t>
      </w:r>
      <w:r w:rsidRPr="009F7BD5">
        <w:t>.</w:t>
      </w:r>
    </w:p>
    <w:bookmarkEnd w:id="5"/>
    <w:p w:rsidR="00FA34D6" w:rsidRPr="00FA34D6" w:rsidRDefault="00FA34D6" w:rsidP="00FA34D6"/>
    <w:p w:rsidR="00115EAB" w:rsidRPr="009F7BD5" w:rsidRDefault="00FA34D6" w:rsidP="0088027D">
      <w:pPr>
        <w:pStyle w:val="Heading2"/>
      </w:pPr>
      <w:r w:rsidRPr="009F7BD5">
        <w:t xml:space="preserve">Exercise </w:t>
      </w:r>
      <w:r w:rsidR="00B84C72" w:rsidRPr="009F7BD5">
        <w:t>Assumptions and Artificialities</w:t>
      </w:r>
      <w:bookmarkEnd w:id="6"/>
    </w:p>
    <w:p w:rsidR="00115EAB" w:rsidRDefault="00115EAB" w:rsidP="00115EAB">
      <w:pPr>
        <w:pStyle w:val="BodyText"/>
      </w:pPr>
      <w:r w:rsidRPr="009F7BD5">
        <w:t xml:space="preserve">In any exercise, assumptions and artificialities may be necessary to </w:t>
      </w:r>
      <w:r w:rsidR="009F7BD5" w:rsidRPr="009F7BD5">
        <w:t xml:space="preserve">achieve the exercise goals and objectives.  </w:t>
      </w:r>
      <w:r w:rsidR="00F42A7C" w:rsidRPr="009F7BD5">
        <w:t>Exercise participants</w:t>
      </w:r>
      <w:r w:rsidR="00D106EF" w:rsidRPr="009F7BD5">
        <w:t xml:space="preserve"> should accept that assumptions and artificialities are inher</w:t>
      </w:r>
      <w:r w:rsidR="00F42A7C" w:rsidRPr="009F7BD5">
        <w:t>ent in any exercise, and should not allow these considerations to negatively impact their participation.</w:t>
      </w:r>
      <w:r w:rsidR="00F42A7C">
        <w:t xml:space="preserve"> </w:t>
      </w:r>
    </w:p>
    <w:p w:rsidR="00B958C2" w:rsidRPr="0088027D" w:rsidRDefault="00B958C2" w:rsidP="00B958C2">
      <w:pPr>
        <w:pStyle w:val="Heading3"/>
      </w:pPr>
      <w:bookmarkStart w:id="7" w:name="_Toc336200399"/>
      <w:bookmarkStart w:id="8" w:name="_Toc336596352"/>
      <w:r w:rsidRPr="0088027D">
        <w:t>Assumptions</w:t>
      </w:r>
    </w:p>
    <w:p w:rsidR="00B958C2" w:rsidRPr="00B01D52" w:rsidRDefault="00B958C2" w:rsidP="00B958C2">
      <w:pPr>
        <w:pStyle w:val="BodyText"/>
      </w:pPr>
      <w:r>
        <w:t xml:space="preserve">Assumptions constitute the </w:t>
      </w:r>
      <w:r w:rsidRPr="00B01D52">
        <w:t>implied factual foundation for the exercise and, as such, are assumed to be present before the exercise starts.  The following assumptions apply to the exercise:</w:t>
      </w:r>
    </w:p>
    <w:p w:rsidR="00B01D52" w:rsidRDefault="00D3706B" w:rsidP="00B958C2">
      <w:pPr>
        <w:pStyle w:val="ListBullet"/>
      </w:pPr>
      <w:r>
        <w:t>Whether personally or professionally, a</w:t>
      </w:r>
      <w:r w:rsidR="00B01D52" w:rsidRPr="00B01D52">
        <w:t>ll participants</w:t>
      </w:r>
      <w:r>
        <w:t xml:space="preserve"> </w:t>
      </w:r>
      <w:r w:rsidR="00B01D52" w:rsidRPr="00B01D52">
        <w:t xml:space="preserve">have relevant Covid-19 experience to contribute to the exercise. </w:t>
      </w:r>
    </w:p>
    <w:p w:rsidR="00D3706B" w:rsidRPr="00B01D52" w:rsidRDefault="00D3706B" w:rsidP="00D3706B">
      <w:pPr>
        <w:pStyle w:val="ListBullet"/>
      </w:pPr>
      <w:r>
        <w:lastRenderedPageBreak/>
        <w:t xml:space="preserve">A combination of annual influenza season plus viral outbreak can create a patient load that exceeds pediatric infrastructure, resources and expertise in the region.  </w:t>
      </w:r>
      <w:r w:rsidRPr="00B01D52">
        <w:t xml:space="preserve">The exercise scenario is plausible, and events </w:t>
      </w:r>
      <w:r>
        <w:t xml:space="preserve">may </w:t>
      </w:r>
      <w:r w:rsidRPr="00B01D52">
        <w:t>occur as presented.</w:t>
      </w:r>
    </w:p>
    <w:p w:rsidR="00D3706B" w:rsidRPr="00B01D52" w:rsidRDefault="00D3706B" w:rsidP="00D3706B">
      <w:pPr>
        <w:pStyle w:val="ListBullet"/>
      </w:pPr>
      <w:r w:rsidRPr="00B01D52">
        <w:t>Exercise simulation contains sufficient detail to allow players to react to information and scenarios presented.</w:t>
      </w:r>
    </w:p>
    <w:p w:rsidR="00B958C2" w:rsidRPr="00B01D52" w:rsidRDefault="00B958C2" w:rsidP="00B958C2">
      <w:pPr>
        <w:pStyle w:val="ListBullet"/>
      </w:pPr>
      <w:r w:rsidRPr="00B01D52">
        <w:t xml:space="preserve">The exercise is conducted in a no-fault learning environment wherein capabilities, plans, systems, and </w:t>
      </w:r>
      <w:r w:rsidR="00B01D52" w:rsidRPr="00B01D52">
        <w:t>processes will be evaluated.</w:t>
      </w:r>
    </w:p>
    <w:p w:rsidR="00B958C2" w:rsidRPr="00B01D52" w:rsidRDefault="00B01D52" w:rsidP="00B958C2">
      <w:pPr>
        <w:pStyle w:val="ListBullet"/>
      </w:pPr>
      <w:r w:rsidRPr="00B01D52">
        <w:t xml:space="preserve">At all times, real-world emergencies take priority over exercise participation. </w:t>
      </w:r>
    </w:p>
    <w:p w:rsidR="00B958C2" w:rsidRDefault="00B958C2" w:rsidP="00B958C2">
      <w:pPr>
        <w:pStyle w:val="Heading3"/>
      </w:pPr>
      <w:r>
        <w:t>Artificialities</w:t>
      </w:r>
    </w:p>
    <w:p w:rsidR="00B958C2" w:rsidRDefault="00B958C2" w:rsidP="00B958C2">
      <w:pPr>
        <w:pStyle w:val="BodyText"/>
      </w:pPr>
      <w:r>
        <w:t>During this exercise, the following artificialities apply:</w:t>
      </w:r>
    </w:p>
    <w:p w:rsidR="009C1FC7" w:rsidRPr="009C1FC7" w:rsidRDefault="009C1FC7" w:rsidP="00B958C2">
      <w:pPr>
        <w:pStyle w:val="ListBullet"/>
      </w:pPr>
      <w:r w:rsidRPr="009C1FC7">
        <w:t xml:space="preserve">As a Proof of Concept demonstration exercise, the event does not seek to test and validate existing plans and operations.  Rather, the exercise generates information and data for use in developing a coordinated regional response to pediatric disaster and surge. </w:t>
      </w:r>
    </w:p>
    <w:p w:rsidR="009C1FC7" w:rsidRDefault="009C1FC7" w:rsidP="00B958C2">
      <w:pPr>
        <w:pStyle w:val="ListBullet"/>
      </w:pPr>
      <w:r w:rsidRPr="009C1FC7">
        <w:t xml:space="preserve">Prior knowledge of exercise questions, injects and scenarios does not hinder exercise outcomes.  Prior knowledge serves to refine and improve the data and information collected.  </w:t>
      </w:r>
    </w:p>
    <w:p w:rsidR="009C1FC7" w:rsidRPr="00B9622D" w:rsidRDefault="009C1FC7" w:rsidP="00B958C2">
      <w:pPr>
        <w:pStyle w:val="ListBullet"/>
      </w:pPr>
      <w:r w:rsidRPr="00FB5FB8">
        <w:t xml:space="preserve">Although presented a pediatric specific scenario, relief from resource constraints cannot be found in adult </w:t>
      </w:r>
      <w:r w:rsidRPr="00B9622D">
        <w:t>medical systems, facilities or supply chains.  Assume non-pediatric systems and resource are</w:t>
      </w:r>
      <w:r w:rsidR="00FB5FB8" w:rsidRPr="00B9622D">
        <w:t xml:space="preserve"> equally stressed and unavailable to assist pediatric disaster response. </w:t>
      </w:r>
    </w:p>
    <w:p w:rsidR="00FB5FB8" w:rsidRPr="00B9622D" w:rsidRDefault="00FB5FB8" w:rsidP="00B958C2">
      <w:pPr>
        <w:pStyle w:val="ListBullet"/>
      </w:pPr>
      <w:r w:rsidRPr="00B9622D">
        <w:t xml:space="preserve">For the purposes of </w:t>
      </w:r>
      <w:r w:rsidR="00B9622D" w:rsidRPr="00B9622D">
        <w:t xml:space="preserve">focusing </w:t>
      </w:r>
      <w:r w:rsidRPr="00B9622D">
        <w:t>the exercise</w:t>
      </w:r>
      <w:r w:rsidR="00B9622D" w:rsidRPr="00B9622D">
        <w:t xml:space="preserve"> on a specific resource scarcity, a single </w:t>
      </w:r>
      <w:r w:rsidRPr="00B9622D">
        <w:t xml:space="preserve">medical condition with definitive resource and care requirements </w:t>
      </w:r>
      <w:r w:rsidR="00E85F6A" w:rsidRPr="00B9622D">
        <w:t>is</w:t>
      </w:r>
      <w:r w:rsidRPr="00B9622D">
        <w:t xml:space="preserve"> injected in order to create a uniform</w:t>
      </w:r>
      <w:r w:rsidR="00B9622D" w:rsidRPr="00B9622D">
        <w:t xml:space="preserve"> problem </w:t>
      </w:r>
      <w:r w:rsidR="00FE0BC7">
        <w:t xml:space="preserve">for participants </w:t>
      </w:r>
      <w:r w:rsidR="00B9622D" w:rsidRPr="00B9622D">
        <w:t xml:space="preserve">to address. </w:t>
      </w:r>
      <w:r w:rsidRPr="00B9622D">
        <w:t xml:space="preserve"> </w:t>
      </w:r>
    </w:p>
    <w:p w:rsidR="00B958C2" w:rsidRPr="00FB5FB8" w:rsidRDefault="00B958C2" w:rsidP="00B958C2">
      <w:pPr>
        <w:pStyle w:val="ListBullet"/>
      </w:pPr>
      <w:r w:rsidRPr="00B9622D">
        <w:t>Exercise communication and coordination</w:t>
      </w:r>
      <w:r w:rsidRPr="00FB5FB8">
        <w:t xml:space="preserve"> is limited to participating exercise organizations, </w:t>
      </w:r>
      <w:r w:rsidR="00FB5FB8" w:rsidRPr="00FB5FB8">
        <w:t xml:space="preserve">platforms and exercise operations center. </w:t>
      </w:r>
    </w:p>
    <w:p w:rsidR="00F309CB" w:rsidRDefault="00F309CB" w:rsidP="00F309CB">
      <w:pPr>
        <w:pStyle w:val="ListBullet"/>
        <w:numPr>
          <w:ilvl w:val="0"/>
          <w:numId w:val="0"/>
        </w:numPr>
        <w:ind w:left="720" w:hanging="360"/>
        <w:rPr>
          <w:highlight w:val="yellow"/>
        </w:rPr>
      </w:pPr>
    </w:p>
    <w:p w:rsidR="00F309CB" w:rsidRDefault="00F309CB" w:rsidP="00F309CB">
      <w:pPr>
        <w:pStyle w:val="ListBullet"/>
        <w:numPr>
          <w:ilvl w:val="0"/>
          <w:numId w:val="0"/>
        </w:numPr>
        <w:ind w:left="720" w:hanging="360"/>
        <w:rPr>
          <w:highlight w:val="yellow"/>
        </w:rPr>
      </w:pPr>
    </w:p>
    <w:p w:rsidR="00F309CB" w:rsidRPr="00F309CB" w:rsidRDefault="00F309CB" w:rsidP="00F309CB">
      <w:pPr>
        <w:pStyle w:val="ListBullet"/>
        <w:numPr>
          <w:ilvl w:val="0"/>
          <w:numId w:val="0"/>
        </w:numPr>
        <w:ind w:left="720" w:hanging="360"/>
        <w:rPr>
          <w:rFonts w:ascii="Arial" w:hAnsi="Arial" w:cs="Arial"/>
          <w:color w:val="17365D" w:themeColor="text2" w:themeShade="BF"/>
          <w:highlight w:val="yellow"/>
        </w:rPr>
        <w:sectPr w:rsidR="00F309CB" w:rsidRPr="00F309CB" w:rsidSect="00B958C2">
          <w:headerReference w:type="even" r:id="rId15"/>
          <w:footerReference w:type="default" r:id="rId16"/>
          <w:pgSz w:w="12240" w:h="15840" w:code="1"/>
          <w:pgMar w:top="1440" w:right="1440" w:bottom="1440" w:left="1440" w:header="432" w:footer="432" w:gutter="0"/>
          <w:cols w:space="720"/>
          <w:docGrid w:linePitch="360"/>
        </w:sectPr>
      </w:pPr>
    </w:p>
    <w:p w:rsidR="00AA6F8B" w:rsidRDefault="00E47025">
      <w:pPr>
        <w:pStyle w:val="Heading1"/>
      </w:pPr>
      <w:r>
        <w:lastRenderedPageBreak/>
        <w:t>Exercise Logistics</w:t>
      </w:r>
      <w:bookmarkEnd w:id="7"/>
      <w:bookmarkEnd w:id="8"/>
    </w:p>
    <w:p w:rsidR="00CF6EFC" w:rsidRDefault="00E47025" w:rsidP="00204EAB">
      <w:pPr>
        <w:pStyle w:val="Heading2"/>
      </w:pPr>
      <w:bookmarkStart w:id="9" w:name="_Toc336596354"/>
      <w:r>
        <w:t>Safety</w:t>
      </w:r>
      <w:r w:rsidR="00CF65A7">
        <w:t xml:space="preserve"> </w:t>
      </w:r>
      <w:bookmarkEnd w:id="9"/>
    </w:p>
    <w:p w:rsidR="00CF6EFC" w:rsidRDefault="00CF6EFC" w:rsidP="00CF6EFC">
      <w:pPr>
        <w:pStyle w:val="BodyText"/>
      </w:pPr>
      <w:r>
        <w:t xml:space="preserve">Exercise participant safety takes priority over exercise events. </w:t>
      </w:r>
      <w:r w:rsidR="003760B7">
        <w:t xml:space="preserve"> </w:t>
      </w:r>
      <w:r>
        <w:t>The following general requirements apply to the exercise:</w:t>
      </w:r>
    </w:p>
    <w:p w:rsidR="00CF6EFC" w:rsidRDefault="003928D1" w:rsidP="006E6BD6">
      <w:pPr>
        <w:pStyle w:val="ListBullet"/>
      </w:pPr>
      <w:r>
        <w:t xml:space="preserve">Home stations organizations are responsible for providing a safe and secure environment for exercise participants.  </w:t>
      </w:r>
      <w:r w:rsidR="00D6119A" w:rsidRPr="00D6119A">
        <w:t xml:space="preserve">Any safety concerns must be immediately reported </w:t>
      </w:r>
      <w:r>
        <w:t>in accordance with home station organizational policies and procedures.</w:t>
      </w:r>
      <w:r w:rsidR="006E6BD6">
        <w:t xml:space="preserve">  </w:t>
      </w:r>
    </w:p>
    <w:p w:rsidR="00815D2F" w:rsidRDefault="00815D2F" w:rsidP="006E6BD6">
      <w:pPr>
        <w:pStyle w:val="ListBullet"/>
      </w:pPr>
      <w:r>
        <w:t xml:space="preserve">The exercise will occur virtually to support social distancing preventive measures due to an ongoing viral pandemic.  Home station organizations are responsible to implement appropriate </w:t>
      </w:r>
      <w:r w:rsidR="00E85F6A">
        <w:t xml:space="preserve">public health </w:t>
      </w:r>
      <w:r>
        <w:t xml:space="preserve">measures at their locations.     </w:t>
      </w:r>
    </w:p>
    <w:p w:rsidR="00116D48" w:rsidRDefault="00116D48" w:rsidP="00116D48">
      <w:pPr>
        <w:pStyle w:val="Heading2"/>
      </w:pPr>
      <w:bookmarkStart w:id="10" w:name="_Toc336596355"/>
      <w:r>
        <w:t>Site Access</w:t>
      </w:r>
      <w:bookmarkEnd w:id="10"/>
    </w:p>
    <w:p w:rsidR="00116D48" w:rsidRDefault="00116D48" w:rsidP="00116D48">
      <w:pPr>
        <w:pStyle w:val="Heading3"/>
      </w:pPr>
      <w:r>
        <w:t>Security</w:t>
      </w:r>
    </w:p>
    <w:p w:rsidR="00815D2F" w:rsidRPr="000B35C4" w:rsidRDefault="00815D2F" w:rsidP="0062551D">
      <w:pPr>
        <w:pStyle w:val="BodyText"/>
      </w:pPr>
      <w:r w:rsidRPr="000B35C4">
        <w:t>Measures to implement and maintain security of the virtual video conferencing platform include:</w:t>
      </w:r>
    </w:p>
    <w:p w:rsidR="00815D2F" w:rsidRPr="000B35C4" w:rsidRDefault="00815D2F" w:rsidP="000B35C4">
      <w:pPr>
        <w:pStyle w:val="BodyText"/>
        <w:numPr>
          <w:ilvl w:val="0"/>
          <w:numId w:val="42"/>
        </w:numPr>
      </w:pPr>
      <w:r w:rsidRPr="000B35C4">
        <w:t>Just in time delivery of connectivity links to the virtual platform.  Links will be made public 30 minutes before use.</w:t>
      </w:r>
    </w:p>
    <w:p w:rsidR="00815D2F" w:rsidRPr="000B35C4" w:rsidRDefault="00815D2F" w:rsidP="000B35C4">
      <w:pPr>
        <w:pStyle w:val="BodyText"/>
        <w:numPr>
          <w:ilvl w:val="0"/>
          <w:numId w:val="42"/>
        </w:numPr>
      </w:pPr>
      <w:r w:rsidRPr="000B35C4">
        <w:t>Limiting participation in large group discussion to select panel members with the audience in a passive listening role</w:t>
      </w:r>
    </w:p>
    <w:p w:rsidR="00815D2F" w:rsidRPr="000B35C4" w:rsidRDefault="00815D2F" w:rsidP="000B35C4">
      <w:pPr>
        <w:pStyle w:val="BodyText"/>
        <w:numPr>
          <w:ilvl w:val="0"/>
          <w:numId w:val="42"/>
        </w:numPr>
      </w:pPr>
      <w:r w:rsidRPr="000B35C4">
        <w:t xml:space="preserve">Onsite AV/IT support to address disruptions occurring on the </w:t>
      </w:r>
      <w:r w:rsidR="000B35C4" w:rsidRPr="000B35C4">
        <w:t>platform</w:t>
      </w:r>
    </w:p>
    <w:p w:rsidR="000B35C4" w:rsidRPr="000B35C4" w:rsidRDefault="000B35C4" w:rsidP="000B35C4">
      <w:pPr>
        <w:pStyle w:val="BodyText"/>
        <w:numPr>
          <w:ilvl w:val="0"/>
          <w:numId w:val="42"/>
        </w:numPr>
      </w:pPr>
      <w:r w:rsidRPr="000B35C4">
        <w:t>Moderated break out discussions</w:t>
      </w:r>
    </w:p>
    <w:p w:rsidR="000B35C4" w:rsidRPr="000B35C4" w:rsidRDefault="000B35C4" w:rsidP="000B35C4">
      <w:pPr>
        <w:pStyle w:val="BodyText"/>
        <w:numPr>
          <w:ilvl w:val="0"/>
          <w:numId w:val="42"/>
        </w:numPr>
      </w:pPr>
      <w:r w:rsidRPr="000B35C4">
        <w:t xml:space="preserve">Dedicated monitoring of conversations to identify disruptive participants </w:t>
      </w:r>
    </w:p>
    <w:p w:rsidR="000B35C4" w:rsidRPr="000B35C4" w:rsidRDefault="000B35C4" w:rsidP="000B35C4">
      <w:pPr>
        <w:pStyle w:val="BodyText"/>
        <w:numPr>
          <w:ilvl w:val="0"/>
          <w:numId w:val="42"/>
        </w:numPr>
      </w:pPr>
      <w:r w:rsidRPr="000B35C4">
        <w:t>Moderator muting of disruptive participants</w:t>
      </w:r>
    </w:p>
    <w:p w:rsidR="000B35C4" w:rsidRDefault="000B35C4" w:rsidP="000B35C4">
      <w:pPr>
        <w:pStyle w:val="BodyText"/>
        <w:numPr>
          <w:ilvl w:val="0"/>
          <w:numId w:val="42"/>
        </w:numPr>
      </w:pPr>
      <w:r>
        <w:t>Moderator removal from the meeting of disruptive participants</w:t>
      </w:r>
    </w:p>
    <w:p w:rsidR="00815D2F" w:rsidRDefault="00815D2F" w:rsidP="000B35C4">
      <w:pPr>
        <w:pStyle w:val="BodyText"/>
        <w:numPr>
          <w:ilvl w:val="0"/>
          <w:numId w:val="42"/>
        </w:numPr>
      </w:pPr>
      <w:r>
        <w:t>Recording of virtual discussions</w:t>
      </w:r>
    </w:p>
    <w:p w:rsidR="000B35C4" w:rsidRPr="000B35C4" w:rsidRDefault="000B35C4" w:rsidP="000B35C4">
      <w:pPr>
        <w:pStyle w:val="BodyText"/>
        <w:numPr>
          <w:ilvl w:val="0"/>
          <w:numId w:val="42"/>
        </w:numPr>
      </w:pPr>
      <w:r>
        <w:t>Collection of participant commentary and feedback in accessory platforms not critical to exercise management</w:t>
      </w:r>
    </w:p>
    <w:p w:rsidR="000B35C4" w:rsidRDefault="000B35C4" w:rsidP="000B35C4">
      <w:pPr>
        <w:spacing w:after="160"/>
      </w:pPr>
      <w:bookmarkStart w:id="11" w:name="_Toc336596360"/>
    </w:p>
    <w:p w:rsidR="000B35C4" w:rsidRDefault="000B35C4" w:rsidP="000B35C4"/>
    <w:p w:rsidR="000B35C4" w:rsidRDefault="000B35C4" w:rsidP="000B35C4"/>
    <w:p w:rsidR="000B35C4" w:rsidRDefault="000B35C4" w:rsidP="000B35C4"/>
    <w:p w:rsidR="000B35C4" w:rsidRDefault="000B35C4" w:rsidP="000B35C4"/>
    <w:p w:rsidR="000B35C4" w:rsidRDefault="000B35C4" w:rsidP="000B35C4"/>
    <w:p w:rsidR="000B35C4" w:rsidRDefault="000B35C4" w:rsidP="000B35C4"/>
    <w:p w:rsidR="004F421D" w:rsidRDefault="004F421D">
      <w:pPr>
        <w:spacing w:after="200" w:line="276" w:lineRule="auto"/>
      </w:pPr>
      <w:r>
        <w:br w:type="page"/>
      </w:r>
    </w:p>
    <w:p w:rsidR="00AC7D5D" w:rsidRDefault="00AC7D5D" w:rsidP="00CF6EFC">
      <w:pPr>
        <w:pStyle w:val="Heading1"/>
        <w:rPr>
          <w:b w:val="0"/>
        </w:rPr>
        <w:sectPr w:rsidR="00AC7D5D" w:rsidSect="0089158E">
          <w:footerReference w:type="default" r:id="rId17"/>
          <w:pgSz w:w="12240" w:h="15840" w:code="1"/>
          <w:pgMar w:top="1440" w:right="1440" w:bottom="1440" w:left="1440" w:header="432" w:footer="432" w:gutter="0"/>
          <w:cols w:space="720"/>
          <w:docGrid w:linePitch="360"/>
        </w:sectPr>
      </w:pPr>
    </w:p>
    <w:p w:rsidR="002B2631" w:rsidRDefault="00F309CB" w:rsidP="00CF6EFC">
      <w:pPr>
        <w:pStyle w:val="Heading1"/>
      </w:pPr>
      <w:r>
        <w:rPr>
          <w:b w:val="0"/>
        </w:rPr>
        <w:lastRenderedPageBreak/>
        <w:t xml:space="preserve">Data Gathering and </w:t>
      </w:r>
      <w:r w:rsidR="00CF65A7" w:rsidRPr="000B35C4">
        <w:rPr>
          <w:b w:val="0"/>
        </w:rPr>
        <w:t>Post-exercise</w:t>
      </w:r>
      <w:r w:rsidR="00CF65A7">
        <w:t xml:space="preserve"> </w:t>
      </w:r>
      <w:r>
        <w:t>A</w:t>
      </w:r>
      <w:r w:rsidR="00CF65A7">
        <w:t>ctivities</w:t>
      </w:r>
      <w:bookmarkEnd w:id="11"/>
    </w:p>
    <w:p w:rsidR="00E85F6A" w:rsidRDefault="00E85F6A" w:rsidP="00CF65A7">
      <w:pPr>
        <w:pStyle w:val="Heading2"/>
      </w:pPr>
      <w:bookmarkStart w:id="12" w:name="_Toc336596361"/>
      <w:r>
        <w:t>Surveys and Polls</w:t>
      </w:r>
    </w:p>
    <w:p w:rsidR="00E85F6A" w:rsidRDefault="00E85F6A" w:rsidP="00E85F6A">
      <w:pPr>
        <w:pStyle w:val="Heading2"/>
        <w:rPr>
          <w:sz w:val="24"/>
          <w:szCs w:val="24"/>
        </w:rPr>
      </w:pPr>
      <w:r>
        <w:rPr>
          <w:sz w:val="24"/>
          <w:szCs w:val="24"/>
        </w:rPr>
        <w:t xml:space="preserve">Pre-Exercise Survey </w:t>
      </w:r>
    </w:p>
    <w:p w:rsidR="00E85F6A" w:rsidRPr="00E85F6A" w:rsidRDefault="00E85F6A" w:rsidP="00E85F6A">
      <w:r>
        <w:t xml:space="preserve">Linked to exercise registration, participants will be asked a series of questions to assess professional qualifications, pediatric background and emergency management experience.  </w:t>
      </w:r>
    </w:p>
    <w:p w:rsidR="00581DBD" w:rsidRDefault="00D86287" w:rsidP="00E85F6A">
      <w:pPr>
        <w:pStyle w:val="Heading2"/>
        <w:rPr>
          <w:sz w:val="24"/>
          <w:szCs w:val="24"/>
        </w:rPr>
      </w:pPr>
      <w:r>
        <w:rPr>
          <w:sz w:val="24"/>
          <w:szCs w:val="24"/>
        </w:rPr>
        <w:t>Word</w:t>
      </w:r>
      <w:r w:rsidR="00581DBD">
        <w:rPr>
          <w:sz w:val="24"/>
          <w:szCs w:val="24"/>
        </w:rPr>
        <w:t xml:space="preserve"> Cloud</w:t>
      </w:r>
    </w:p>
    <w:p w:rsidR="00581DBD" w:rsidRPr="00581DBD" w:rsidRDefault="00581DBD" w:rsidP="00581DBD">
      <w:r>
        <w:t xml:space="preserve">As an ice breaker activity, a word cloud will query and display participant responses to an initial question.  </w:t>
      </w:r>
    </w:p>
    <w:p w:rsidR="00E85F6A" w:rsidRDefault="00E85F6A" w:rsidP="00E85F6A">
      <w:pPr>
        <w:pStyle w:val="Heading2"/>
        <w:rPr>
          <w:sz w:val="24"/>
          <w:szCs w:val="24"/>
        </w:rPr>
      </w:pPr>
      <w:r>
        <w:rPr>
          <w:sz w:val="24"/>
          <w:szCs w:val="24"/>
        </w:rPr>
        <w:t>Menti-Meter</w:t>
      </w:r>
    </w:p>
    <w:p w:rsidR="00581DBD" w:rsidRPr="00E85F6A" w:rsidRDefault="00581DBD" w:rsidP="00E85F6A">
      <w:r>
        <w:t xml:space="preserve">Menti-meter is an interactive presentation platform that provides immediate aggregated response from participants.  Menti-meter will be used throughout Phases I and II of the exercise to gather participant responses. </w:t>
      </w:r>
    </w:p>
    <w:p w:rsidR="00E85F6A" w:rsidRDefault="00E85F6A" w:rsidP="00E85F6A">
      <w:pPr>
        <w:pStyle w:val="Heading2"/>
        <w:rPr>
          <w:sz w:val="24"/>
          <w:szCs w:val="24"/>
        </w:rPr>
      </w:pPr>
      <w:r>
        <w:rPr>
          <w:sz w:val="24"/>
          <w:szCs w:val="24"/>
        </w:rPr>
        <w:t>Zoom Polling</w:t>
      </w:r>
    </w:p>
    <w:p w:rsidR="00581DBD" w:rsidRPr="00581DBD" w:rsidRDefault="00581DBD" w:rsidP="00581DBD">
      <w:r>
        <w:t xml:space="preserve">In combination with Menti-Meter, questions to participants will be asked with Zoom Polling to capture live, immediate responses during educational presentations.  </w:t>
      </w:r>
    </w:p>
    <w:p w:rsidR="00E85F6A" w:rsidRDefault="00E85F6A" w:rsidP="00E85F6A">
      <w:pPr>
        <w:pStyle w:val="Heading2"/>
        <w:rPr>
          <w:sz w:val="24"/>
          <w:szCs w:val="24"/>
        </w:rPr>
      </w:pPr>
      <w:r>
        <w:rPr>
          <w:sz w:val="24"/>
          <w:szCs w:val="24"/>
        </w:rPr>
        <w:t>Post-Exercise Survey</w:t>
      </w:r>
    </w:p>
    <w:p w:rsidR="00E85F6A" w:rsidRPr="00E85F6A" w:rsidRDefault="00581DBD" w:rsidP="00E85F6A">
      <w:r>
        <w:t xml:space="preserve">Building upon the pre-exercise survey, all participant will be asked to complete a short survey to assess gains in pediatric disaster response knowledge. </w:t>
      </w:r>
    </w:p>
    <w:p w:rsidR="00CF65A7" w:rsidRDefault="00CF65A7" w:rsidP="00CF65A7">
      <w:pPr>
        <w:pStyle w:val="Heading2"/>
      </w:pPr>
      <w:r>
        <w:t>Debriefings</w:t>
      </w:r>
      <w:bookmarkEnd w:id="12"/>
    </w:p>
    <w:p w:rsidR="00CF65A7" w:rsidRDefault="00144D60" w:rsidP="00CF65A7">
      <w:pPr>
        <w:pStyle w:val="BodyText"/>
        <w:rPr>
          <w:b/>
        </w:rPr>
      </w:pPr>
      <w:r>
        <w:t>P</w:t>
      </w:r>
      <w:r w:rsidR="00CF65A7">
        <w:t xml:space="preserve">ost-exercise debriefings </w:t>
      </w:r>
      <w:r>
        <w:t>aim to collect</w:t>
      </w:r>
      <w:r w:rsidR="00CF65A7" w:rsidRPr="00DE2F55">
        <w:t xml:space="preserve"> </w:t>
      </w:r>
      <w:r w:rsidR="00E84A01">
        <w:t>sufficient</w:t>
      </w:r>
      <w:r>
        <w:t xml:space="preserve"> relevant data</w:t>
      </w:r>
      <w:r w:rsidR="00CF65A7" w:rsidRPr="00DE2F55">
        <w:t xml:space="preserve"> to support effective evaluation and improvement planning.</w:t>
      </w:r>
    </w:p>
    <w:p w:rsidR="002B2631" w:rsidRDefault="002B2631" w:rsidP="002B2631">
      <w:pPr>
        <w:pStyle w:val="Heading3"/>
      </w:pPr>
      <w:r>
        <w:t>Hot Wash</w:t>
      </w:r>
    </w:p>
    <w:p w:rsidR="002B2631" w:rsidRDefault="00144D60" w:rsidP="002B2631">
      <w:pPr>
        <w:pStyle w:val="BodyText"/>
      </w:pPr>
      <w:r>
        <w:t>At</w:t>
      </w:r>
      <w:r w:rsidR="002B2631">
        <w:t xml:space="preserve"> </w:t>
      </w:r>
      <w:r w:rsidR="00360A30">
        <w:t>the conclusion</w:t>
      </w:r>
      <w:r w:rsidR="002B2631">
        <w:t xml:space="preserve"> of</w:t>
      </w:r>
      <w:r>
        <w:t xml:space="preserve"> exercise play, </w:t>
      </w:r>
      <w:r w:rsidR="00CF6EFC">
        <w:t>controllers facilitate a Hot Wash to allow players to</w:t>
      </w:r>
      <w:r w:rsidR="00CF6EFC" w:rsidRPr="00F76907">
        <w:t xml:space="preserve"> </w:t>
      </w:r>
      <w:r w:rsidR="00CF6EFC">
        <w:t>discuss strengths and areas for improvement</w:t>
      </w:r>
      <w:r w:rsidR="00CB2B1F">
        <w:t>,</w:t>
      </w:r>
      <w:r w:rsidR="00CF6EFC">
        <w:t xml:space="preserve"> and</w:t>
      </w:r>
      <w:r>
        <w:t xml:space="preserve"> evaluators to</w:t>
      </w:r>
      <w:r w:rsidR="002B2631">
        <w:t xml:space="preserve"> seek</w:t>
      </w:r>
      <w:r>
        <w:t xml:space="preserve"> clarification regarding player actions and decision-making processes</w:t>
      </w:r>
      <w:r w:rsidR="002B2631">
        <w:t>.  The Ho</w:t>
      </w:r>
      <w:r>
        <w:t>t Wash should not exceed</w:t>
      </w:r>
      <w:r w:rsidR="00360A30">
        <w:t xml:space="preserve"> 30 minutes.  </w:t>
      </w:r>
    </w:p>
    <w:p w:rsidR="00CF65A7" w:rsidRDefault="00CF65A7" w:rsidP="00CF65A7">
      <w:pPr>
        <w:pStyle w:val="Heading3"/>
      </w:pPr>
      <w:r>
        <w:t>Controller and Evaluator Debriefing</w:t>
      </w:r>
    </w:p>
    <w:p w:rsidR="00AC7D5D" w:rsidRDefault="00CF65A7" w:rsidP="00CF65A7">
      <w:pPr>
        <w:pStyle w:val="BodyText"/>
      </w:pPr>
      <w:r>
        <w:t>Controllers and evaluators</w:t>
      </w:r>
      <w:r w:rsidR="008A2B21">
        <w:t xml:space="preserve"> </w:t>
      </w:r>
      <w:r>
        <w:t xml:space="preserve">attend a facilitated C/E Debriefing </w:t>
      </w:r>
      <w:r w:rsidR="00FA6E07">
        <w:t>immediately following the exercise</w:t>
      </w:r>
      <w:r>
        <w:t xml:space="preserve">.  During this debriefing, </w:t>
      </w:r>
      <w:r w:rsidR="008A2B21">
        <w:t>controllers and evaluators</w:t>
      </w:r>
      <w:r>
        <w:t xml:space="preserve"> </w:t>
      </w:r>
      <w:r w:rsidRPr="00CC6FFC">
        <w:rPr>
          <w:rStyle w:val="BodyTextChar"/>
        </w:rPr>
        <w:t>provide an overview of the</w:t>
      </w:r>
      <w:r w:rsidR="00A43D18">
        <w:rPr>
          <w:rStyle w:val="BodyTextChar"/>
        </w:rPr>
        <w:t>ir observed</w:t>
      </w:r>
      <w:r w:rsidRPr="00CC6FFC">
        <w:rPr>
          <w:rStyle w:val="BodyTextChar"/>
        </w:rPr>
        <w:t xml:space="preserve"> functional area</w:t>
      </w:r>
      <w:r w:rsidR="00CB2B1F">
        <w:rPr>
          <w:rStyle w:val="BodyTextChar"/>
        </w:rPr>
        <w:t>s</w:t>
      </w:r>
      <w:r w:rsidR="00A43D18">
        <w:rPr>
          <w:rStyle w:val="BodyTextChar"/>
        </w:rPr>
        <w:t xml:space="preserve"> </w:t>
      </w:r>
      <w:r w:rsidRPr="00CC6FFC">
        <w:rPr>
          <w:rStyle w:val="BodyTextChar"/>
        </w:rPr>
        <w:t>and discu</w:t>
      </w:r>
      <w:r w:rsidR="00A43D18">
        <w:rPr>
          <w:rStyle w:val="BodyTextChar"/>
        </w:rPr>
        <w:t>ss</w:t>
      </w:r>
      <w:r w:rsidRPr="00CC6FFC">
        <w:rPr>
          <w:rStyle w:val="BodyTextChar"/>
        </w:rPr>
        <w:t xml:space="preserve"> strengths and areas for improvement. </w:t>
      </w:r>
      <w:r>
        <w:rPr>
          <w:rStyle w:val="BodyTextChar"/>
        </w:rPr>
        <w:t xml:space="preserve"> </w:t>
      </w:r>
    </w:p>
    <w:p w:rsidR="00AC7D5D" w:rsidRPr="00AC7D5D" w:rsidRDefault="00AC7D5D" w:rsidP="00AC7D5D"/>
    <w:p w:rsidR="00AC7D5D" w:rsidRPr="00AC7D5D" w:rsidRDefault="00AC7D5D" w:rsidP="00AC7D5D"/>
    <w:p w:rsidR="00CF65A7" w:rsidRPr="00AC7D5D" w:rsidRDefault="00CF65A7" w:rsidP="00AC7D5D">
      <w:pPr>
        <w:ind w:firstLine="720"/>
      </w:pPr>
    </w:p>
    <w:p w:rsidR="002B2631" w:rsidRDefault="002B2631" w:rsidP="002B2631">
      <w:pPr>
        <w:pStyle w:val="Heading3"/>
      </w:pPr>
      <w:r>
        <w:lastRenderedPageBreak/>
        <w:t>Participant Feedback Forms</w:t>
      </w:r>
    </w:p>
    <w:p w:rsidR="002B2631" w:rsidRDefault="002B2631" w:rsidP="002B2631">
      <w:pPr>
        <w:pStyle w:val="BodyText"/>
      </w:pPr>
      <w:r>
        <w:t xml:space="preserve">Participant Feedback Forms provide </w:t>
      </w:r>
      <w:r w:rsidR="009A7E5B">
        <w:t xml:space="preserve">players </w:t>
      </w:r>
      <w:r w:rsidR="00CB2B1F">
        <w:t xml:space="preserve">with </w:t>
      </w:r>
      <w:r>
        <w:t xml:space="preserve">the opportunity to comment candidly on </w:t>
      </w:r>
      <w:r w:rsidR="00A83003">
        <w:t>exercise</w:t>
      </w:r>
      <w:r>
        <w:t xml:space="preserve"> activities and</w:t>
      </w:r>
      <w:r w:rsidR="00CB2B1F">
        <w:t xml:space="preserve"> </w:t>
      </w:r>
      <w:r w:rsidR="00B958C2">
        <w:t>exercise design</w:t>
      </w:r>
      <w:r>
        <w:t>.</w:t>
      </w:r>
      <w:r w:rsidR="009A7E5B">
        <w:t xml:space="preserve"> </w:t>
      </w:r>
      <w:r w:rsidR="00EE73FD">
        <w:t xml:space="preserve"> </w:t>
      </w:r>
      <w:r w:rsidR="00581DBD">
        <w:t xml:space="preserve">Feedback forms address exercise format and proficiency, not subject matter content. </w:t>
      </w:r>
      <w:r w:rsidR="009A7E5B">
        <w:t>Participant Feedback Forms should be collected at the conclusion of the Hot Wash.</w:t>
      </w:r>
    </w:p>
    <w:p w:rsidR="00CF65A7" w:rsidRDefault="00CF65A7" w:rsidP="00CF65A7">
      <w:pPr>
        <w:pStyle w:val="Heading2"/>
      </w:pPr>
      <w:bookmarkStart w:id="13" w:name="_Toc336596362"/>
      <w:r>
        <w:t>Evaluation</w:t>
      </w:r>
      <w:bookmarkEnd w:id="13"/>
    </w:p>
    <w:p w:rsidR="002B2631" w:rsidRDefault="002B2631" w:rsidP="002B2631">
      <w:pPr>
        <w:pStyle w:val="Heading3"/>
      </w:pPr>
      <w:r>
        <w:t>Exercise Evaluation Guides</w:t>
      </w:r>
    </w:p>
    <w:p w:rsidR="002B2631" w:rsidRPr="005C7E72" w:rsidRDefault="00452717" w:rsidP="002B2631">
      <w:pPr>
        <w:pStyle w:val="BodyText"/>
        <w:rPr>
          <w:rFonts w:ascii="Joanna MT" w:hAnsi="Joanna MT"/>
        </w:rPr>
      </w:pPr>
      <w:r>
        <w:t>EEGs assist evaluators in collecting relevant exercise observations.  EEGs document</w:t>
      </w:r>
      <w:r w:rsidR="002B2631">
        <w:t xml:space="preserve"> exercise objectives and aligned </w:t>
      </w:r>
      <w:r w:rsidR="00E84A01">
        <w:t xml:space="preserve">core </w:t>
      </w:r>
      <w:r w:rsidR="002B2631">
        <w:t>capabilities, capability targets, and critical tasks</w:t>
      </w:r>
      <w:r w:rsidR="002B2631" w:rsidRPr="00D35457">
        <w:t xml:space="preserve">. </w:t>
      </w:r>
      <w:r w:rsidR="00CB2B1F">
        <w:t xml:space="preserve"> </w:t>
      </w:r>
      <w:r w:rsidRPr="002B7060">
        <w:t>Each</w:t>
      </w:r>
      <w:r w:rsidRPr="00D1480F">
        <w:t xml:space="preserve"> EEG provides evaluators with information on what they should expect to see demonstrated</w:t>
      </w:r>
      <w:r>
        <w:t xml:space="preserve"> in their functional area.  </w:t>
      </w:r>
      <w:r w:rsidR="009A7E5B">
        <w:t>The EEGs</w:t>
      </w:r>
      <w:r w:rsidR="002B2631" w:rsidRPr="00D35457">
        <w:t xml:space="preserve">, coupled with </w:t>
      </w:r>
      <w:r w:rsidR="002B2631">
        <w:t>Participant Feedback Forms and Hot Wash notes</w:t>
      </w:r>
      <w:r w:rsidR="009A7E5B">
        <w:t>, are</w:t>
      </w:r>
      <w:r w:rsidR="002B2631" w:rsidRPr="00D35457">
        <w:t xml:space="preserve"> used to evaluate the exercise and compile the </w:t>
      </w:r>
      <w:r w:rsidR="003369C3">
        <w:t>After-Action Report (</w:t>
      </w:r>
      <w:r w:rsidR="002B2631" w:rsidRPr="00D35457">
        <w:t>AAR</w:t>
      </w:r>
      <w:r w:rsidR="003369C3">
        <w:t>)</w:t>
      </w:r>
      <w:r w:rsidR="002B2631" w:rsidRPr="00D35457">
        <w:t>.</w:t>
      </w:r>
    </w:p>
    <w:p w:rsidR="002B2631" w:rsidRDefault="002B2631" w:rsidP="002B2631">
      <w:pPr>
        <w:pStyle w:val="Heading3"/>
      </w:pPr>
      <w:r>
        <w:t>After</w:t>
      </w:r>
      <w:r w:rsidR="00D80481">
        <w:t>-</w:t>
      </w:r>
      <w:r>
        <w:t xml:space="preserve">Action </w:t>
      </w:r>
      <w:r w:rsidR="00D80481">
        <w:t>Report</w:t>
      </w:r>
    </w:p>
    <w:p w:rsidR="002B2631" w:rsidRDefault="00B84C72" w:rsidP="002B2631">
      <w:pPr>
        <w:pStyle w:val="BodyText"/>
      </w:pPr>
      <w:r w:rsidRPr="00B84C72">
        <w:t xml:space="preserve">The </w:t>
      </w:r>
      <w:r w:rsidR="003369C3">
        <w:t>AAR</w:t>
      </w:r>
      <w:r w:rsidRPr="00B84C72">
        <w:t xml:space="preserve"> summarizes key information related to evaluation.</w:t>
      </w:r>
      <w:r w:rsidR="002B2631">
        <w:t xml:space="preserve">  </w:t>
      </w:r>
      <w:r w:rsidR="00BB0E22">
        <w:t>T</w:t>
      </w:r>
      <w:r w:rsidR="00E84A01">
        <w:t xml:space="preserve">he AAR </w:t>
      </w:r>
      <w:r w:rsidR="00BB0E22">
        <w:t>primarily focuses on</w:t>
      </w:r>
      <w:r w:rsidR="00E84A01">
        <w:t xml:space="preserve"> the analysis of core </w:t>
      </w:r>
      <w:r w:rsidR="0089158E">
        <w:t>capabilities, including</w:t>
      </w:r>
      <w:r w:rsidR="00ED493B">
        <w:t xml:space="preserve"> capability performance</w:t>
      </w:r>
      <w:r w:rsidR="0089158E">
        <w:t>,</w:t>
      </w:r>
      <w:r w:rsidR="00ED493B">
        <w:t xml:space="preserve"> strengths</w:t>
      </w:r>
      <w:r w:rsidR="0089158E">
        <w:t>,</w:t>
      </w:r>
      <w:r w:rsidR="00ED493B">
        <w:t xml:space="preserve"> and areas for improvement.</w:t>
      </w:r>
      <w:r w:rsidR="00E84A01">
        <w:t xml:space="preserve">  </w:t>
      </w:r>
      <w:r w:rsidR="002B2631">
        <w:rPr>
          <w:szCs w:val="22"/>
        </w:rPr>
        <w:t xml:space="preserve">AARs </w:t>
      </w:r>
      <w:r w:rsidR="00A51FAB">
        <w:rPr>
          <w:szCs w:val="22"/>
        </w:rPr>
        <w:t xml:space="preserve">also </w:t>
      </w:r>
      <w:r w:rsidR="002B2631">
        <w:rPr>
          <w:szCs w:val="22"/>
        </w:rPr>
        <w:t>include bas</w:t>
      </w:r>
      <w:r w:rsidR="00BB0E22">
        <w:rPr>
          <w:szCs w:val="22"/>
        </w:rPr>
        <w:t>ic exercise information, including</w:t>
      </w:r>
      <w:r w:rsidR="002B2631">
        <w:rPr>
          <w:szCs w:val="22"/>
        </w:rPr>
        <w:t xml:space="preserve"> the </w:t>
      </w:r>
      <w:r w:rsidR="002B2631">
        <w:t xml:space="preserve">exercise name, type of exercise, dates, location, participating organizations, mission area(s), specific threat or hazard, a brief scenario description, and the name of the exercise sponsor and POC.  </w:t>
      </w:r>
    </w:p>
    <w:p w:rsidR="00CF65A7" w:rsidRPr="008B655B" w:rsidRDefault="008B655B" w:rsidP="00CF65A7">
      <w:pPr>
        <w:pStyle w:val="Heading2"/>
      </w:pPr>
      <w:bookmarkStart w:id="14" w:name="_Toc336202985"/>
      <w:bookmarkStart w:id="15" w:name="_Toc336596363"/>
      <w:r w:rsidRPr="008B655B">
        <w:t xml:space="preserve">Proof of Concept Reporting </w:t>
      </w:r>
      <w:bookmarkEnd w:id="14"/>
      <w:bookmarkEnd w:id="15"/>
    </w:p>
    <w:p w:rsidR="00CF65A7" w:rsidRPr="008B655B" w:rsidRDefault="00CF65A7" w:rsidP="00CF65A7">
      <w:pPr>
        <w:pStyle w:val="BodyText"/>
      </w:pPr>
      <w:r w:rsidRPr="008B655B">
        <w:t>I</w:t>
      </w:r>
      <w:r w:rsidR="008B655B" w:rsidRPr="008B655B">
        <w:t xml:space="preserve">n support of ASPT grant objectives and end of grant reporting, Proof of Concept Reporting </w:t>
      </w:r>
      <w:r w:rsidRPr="008B655B">
        <w:t xml:space="preserve">is </w:t>
      </w:r>
      <w:r w:rsidR="008B655B" w:rsidRPr="008B655B">
        <w:t>a</w:t>
      </w:r>
      <w:r w:rsidRPr="008B655B">
        <w:t xml:space="preserve"> process by which the observations recorded in the AAR are resolved through development of </w:t>
      </w:r>
      <w:r w:rsidR="008B655B" w:rsidRPr="008B655B">
        <w:t xml:space="preserve">policy proposals, </w:t>
      </w:r>
      <w:r w:rsidRPr="008B655B">
        <w:t xml:space="preserve">which are tracked </w:t>
      </w:r>
      <w:r w:rsidR="008B655B" w:rsidRPr="008B655B">
        <w:t xml:space="preserve">and collated </w:t>
      </w:r>
      <w:r w:rsidRPr="008B655B">
        <w:t xml:space="preserve">as a part of </w:t>
      </w:r>
      <w:r w:rsidR="008B655B" w:rsidRPr="008B655B">
        <w:t xml:space="preserve">end of grant report development. </w:t>
      </w:r>
    </w:p>
    <w:p w:rsidR="00CF65A7" w:rsidRPr="0001323A" w:rsidRDefault="008B655B" w:rsidP="00CF65A7">
      <w:pPr>
        <w:pStyle w:val="Heading3"/>
      </w:pPr>
      <w:r w:rsidRPr="008B655B">
        <w:t>Prim</w:t>
      </w:r>
      <w:r w:rsidRPr="0001323A">
        <w:t xml:space="preserve">ary Investigators </w:t>
      </w:r>
      <w:r w:rsidR="00CF65A7" w:rsidRPr="0001323A">
        <w:t>Meeting</w:t>
      </w:r>
    </w:p>
    <w:p w:rsidR="00CF65A7" w:rsidRPr="0001323A" w:rsidRDefault="008B655B" w:rsidP="00CF65A7">
      <w:pPr>
        <w:pStyle w:val="BodyText"/>
      </w:pPr>
      <w:r w:rsidRPr="0001323A">
        <w:t xml:space="preserve">Taking advantage of an existing schedule of bi-monthly, Primary Investigators meetings, an exercise evaluation session is conducted with leaders within </w:t>
      </w:r>
      <w:r w:rsidR="00CF65A7" w:rsidRPr="0001323A">
        <w:t xml:space="preserve">the </w:t>
      </w:r>
      <w:r w:rsidRPr="0001323A">
        <w:t>grant consortium</w:t>
      </w:r>
      <w:r w:rsidR="00CF65A7" w:rsidRPr="0001323A">
        <w:t xml:space="preserve"> to debrief the exercise and to review and refine </w:t>
      </w:r>
      <w:r w:rsidRPr="0001323A">
        <w:t>a</w:t>
      </w:r>
      <w:r w:rsidR="00CF65A7" w:rsidRPr="0001323A">
        <w:t xml:space="preserve"> draft AAR and </w:t>
      </w:r>
      <w:r w:rsidRPr="0001323A">
        <w:t xml:space="preserve">end of grant report.  </w:t>
      </w:r>
      <w:r w:rsidR="00CF65A7" w:rsidRPr="0001323A">
        <w:t xml:space="preserve">The </w:t>
      </w:r>
      <w:r w:rsidRPr="0001323A">
        <w:t>Primary Investigators meeting s</w:t>
      </w:r>
      <w:r w:rsidR="00CF65A7" w:rsidRPr="0001323A">
        <w:t xml:space="preserve">hould be an interactive session, providing attendees the opportunity to discuss and validate the </w:t>
      </w:r>
      <w:r w:rsidR="00A96C03" w:rsidRPr="0001323A">
        <w:t>observations</w:t>
      </w:r>
      <w:r w:rsidR="00CF65A7" w:rsidRPr="0001323A">
        <w:t xml:space="preserve"> and </w:t>
      </w:r>
      <w:r w:rsidRPr="0001323A">
        <w:t xml:space="preserve">policy recommendation </w:t>
      </w:r>
      <w:r w:rsidR="00CF65A7" w:rsidRPr="0001323A">
        <w:t xml:space="preserve">in the draft </w:t>
      </w:r>
      <w:r w:rsidRPr="0001323A">
        <w:t xml:space="preserve">documents. </w:t>
      </w:r>
    </w:p>
    <w:p w:rsidR="00CF65A7" w:rsidRPr="0001323A" w:rsidRDefault="0001323A" w:rsidP="00CF65A7">
      <w:pPr>
        <w:pStyle w:val="Heading3"/>
      </w:pPr>
      <w:r w:rsidRPr="0001323A">
        <w:t>End of Grant Report</w:t>
      </w:r>
    </w:p>
    <w:p w:rsidR="00CF65A7" w:rsidRDefault="00CF65A7" w:rsidP="00CF65A7">
      <w:pPr>
        <w:pStyle w:val="BodyText"/>
      </w:pPr>
      <w:r w:rsidRPr="0001323A">
        <w:t xml:space="preserve">The </w:t>
      </w:r>
      <w:r w:rsidR="0001323A" w:rsidRPr="0001323A">
        <w:t xml:space="preserve">End of Grant Report </w:t>
      </w:r>
      <w:r w:rsidRPr="0001323A">
        <w:t xml:space="preserve">identifies specific </w:t>
      </w:r>
      <w:r w:rsidR="0001323A" w:rsidRPr="0001323A">
        <w:t xml:space="preserve">policies, models, obstacles, and recommendations for development of regional pediatric disaster and surge response.  </w:t>
      </w:r>
    </w:p>
    <w:p w:rsidR="002B2631" w:rsidRDefault="002B2631" w:rsidP="002B2631">
      <w:pPr>
        <w:pStyle w:val="BodyText"/>
      </w:pPr>
    </w:p>
    <w:p w:rsidR="0089158E" w:rsidRDefault="0089158E" w:rsidP="003369C3">
      <w:pPr>
        <w:pStyle w:val="BodyText"/>
        <w:sectPr w:rsidR="0089158E" w:rsidSect="0089158E">
          <w:footerReference w:type="default" r:id="rId18"/>
          <w:pgSz w:w="12240" w:h="15840" w:code="1"/>
          <w:pgMar w:top="1440" w:right="1440" w:bottom="1440" w:left="1440" w:header="432" w:footer="432" w:gutter="0"/>
          <w:cols w:space="720"/>
          <w:docGrid w:linePitch="360"/>
        </w:sectPr>
      </w:pPr>
      <w:bookmarkStart w:id="16" w:name="_Toc336596364"/>
    </w:p>
    <w:p w:rsidR="00E4764F" w:rsidRPr="00E4764F" w:rsidRDefault="008D6580" w:rsidP="00E4764F">
      <w:pPr>
        <w:pStyle w:val="Heading1"/>
        <w:spacing w:before="0" w:after="0"/>
        <w:sectPr w:rsidR="00E4764F" w:rsidRPr="00E4764F" w:rsidSect="00BD20DC">
          <w:headerReference w:type="default" r:id="rId19"/>
          <w:footerReference w:type="default" r:id="rId20"/>
          <w:pgSz w:w="12240" w:h="15840" w:code="1"/>
          <w:pgMar w:top="1100" w:right="1440" w:bottom="1440" w:left="1440" w:header="432" w:footer="432" w:gutter="0"/>
          <w:pgNumType w:start="1"/>
          <w:cols w:space="720"/>
          <w:docGrid w:linePitch="360"/>
        </w:sectPr>
      </w:pPr>
      <w:bookmarkStart w:id="17" w:name="_Toc336596372"/>
      <w:bookmarkEnd w:id="16"/>
      <w:r w:rsidRPr="00E4764F">
        <w:lastRenderedPageBreak/>
        <w:t>Appendix A:  Exe</w:t>
      </w:r>
      <w:r w:rsidR="00537B46" w:rsidRPr="00E4764F">
        <w:t>rcise Schedule</w:t>
      </w:r>
      <w:bookmarkEnd w:id="17"/>
      <w:r w:rsidR="00E4764F" w:rsidRPr="00E4764F">
        <w:rPr>
          <w:b w:val="0"/>
          <w:bCs w:val="0"/>
          <w:smallCaps w:val="0"/>
        </w:rPr>
        <w:t xml:space="preserve"> </w:t>
      </w:r>
      <w:r w:rsidR="00E4764F" w:rsidRPr="00E4764F">
        <w:rPr>
          <w:noProof/>
        </w:rPr>
        <w:drawing>
          <wp:inline distT="0" distB="0" distL="0" distR="0">
            <wp:extent cx="5760720" cy="76443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7644384"/>
                    </a:xfrm>
                    <a:prstGeom prst="rect">
                      <a:avLst/>
                    </a:prstGeom>
                    <a:noFill/>
                    <a:ln>
                      <a:noFill/>
                    </a:ln>
                  </pic:spPr>
                </pic:pic>
              </a:graphicData>
            </a:graphic>
          </wp:inline>
        </w:drawing>
      </w:r>
    </w:p>
    <w:p w:rsidR="008D6580" w:rsidRDefault="008D6580" w:rsidP="008D6580">
      <w:pPr>
        <w:pStyle w:val="Heading1"/>
      </w:pPr>
      <w:r>
        <w:lastRenderedPageBreak/>
        <w:t>Appendix B:  Exercise Participants</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Pr>
      <w:tblGrid>
        <w:gridCol w:w="9330"/>
      </w:tblGrid>
      <w:tr w:rsidR="008D6580" w:rsidRPr="00235E4B" w:rsidTr="000D7A85">
        <w:trPr>
          <w:jc w:val="center"/>
        </w:trPr>
        <w:tc>
          <w:tcPr>
            <w:tcW w:w="9330" w:type="dxa"/>
            <w:tcBorders>
              <w:top w:val="single" w:sz="12" w:space="0" w:color="000080"/>
              <w:bottom w:val="single" w:sz="4" w:space="0" w:color="auto"/>
            </w:tcBorders>
            <w:shd w:val="clear" w:color="auto" w:fill="000080"/>
          </w:tcPr>
          <w:p w:rsidR="008D6580" w:rsidRPr="00235E4B" w:rsidRDefault="008D6580" w:rsidP="008D6580">
            <w:pPr>
              <w:pStyle w:val="TableHead"/>
            </w:pPr>
            <w:r w:rsidRPr="00235E4B">
              <w:t xml:space="preserve">Participating </w:t>
            </w:r>
            <w:r>
              <w:t>Organizations</w:t>
            </w:r>
          </w:p>
        </w:tc>
      </w:tr>
      <w:tr w:rsidR="008D6580" w:rsidRPr="00D4090F" w:rsidTr="000D7A85">
        <w:trPr>
          <w:jc w:val="center"/>
        </w:trPr>
        <w:tc>
          <w:tcPr>
            <w:tcW w:w="9330" w:type="dxa"/>
            <w:tcBorders>
              <w:top w:val="single" w:sz="4" w:space="0" w:color="auto"/>
            </w:tcBorders>
            <w:shd w:val="clear" w:color="auto" w:fill="E0E0E0"/>
          </w:tcPr>
          <w:p w:rsidR="008D6580" w:rsidRPr="00D4090F" w:rsidRDefault="00F73D3E" w:rsidP="008D6580">
            <w:pPr>
              <w:pStyle w:val="Tabletext"/>
              <w:rPr>
                <w:b/>
              </w:rPr>
            </w:pPr>
            <w:r>
              <w:rPr>
                <w:b/>
              </w:rPr>
              <w:t>Eastern Great Lakes Pediatric Consortium for Disaster Response</w:t>
            </w:r>
          </w:p>
        </w:tc>
      </w:tr>
      <w:tr w:rsidR="008D6580" w:rsidRPr="00235E4B" w:rsidTr="000D7A85">
        <w:trPr>
          <w:jc w:val="center"/>
        </w:trPr>
        <w:tc>
          <w:tcPr>
            <w:tcW w:w="9330" w:type="dxa"/>
          </w:tcPr>
          <w:p w:rsidR="008D6580" w:rsidRPr="000D7A85" w:rsidRDefault="000D7A85" w:rsidP="000D7A85">
            <w:pPr>
              <w:rPr>
                <w:rFonts w:ascii="Arial" w:hAnsi="Arial" w:cs="Arial"/>
                <w:sz w:val="20"/>
                <w:szCs w:val="20"/>
              </w:rPr>
            </w:pPr>
            <w:r w:rsidRPr="00F53993">
              <w:rPr>
                <w:rFonts w:ascii="Arial" w:hAnsi="Arial" w:cs="Arial"/>
                <w:sz w:val="20"/>
                <w:szCs w:val="20"/>
              </w:rPr>
              <w:t>Rainbow Babies &amp; Children's Hospital</w:t>
            </w:r>
          </w:p>
        </w:tc>
      </w:tr>
      <w:tr w:rsidR="008D6580" w:rsidRPr="00235E4B" w:rsidTr="000D7A85">
        <w:trPr>
          <w:jc w:val="center"/>
        </w:trPr>
        <w:tc>
          <w:tcPr>
            <w:tcW w:w="9330" w:type="dxa"/>
          </w:tcPr>
          <w:p w:rsidR="008D6580" w:rsidRPr="000D7A85" w:rsidRDefault="000D7A85" w:rsidP="000D7A85">
            <w:pPr>
              <w:rPr>
                <w:rFonts w:ascii="Arial" w:hAnsi="Arial" w:cs="Arial"/>
                <w:sz w:val="20"/>
                <w:szCs w:val="20"/>
              </w:rPr>
            </w:pPr>
            <w:r w:rsidRPr="00F53993">
              <w:rPr>
                <w:rFonts w:ascii="Arial" w:hAnsi="Arial" w:cs="Arial"/>
                <w:sz w:val="20"/>
                <w:szCs w:val="20"/>
              </w:rPr>
              <w:t>C.S. Mott Children's Hospital</w:t>
            </w:r>
          </w:p>
        </w:tc>
      </w:tr>
      <w:tr w:rsidR="000D7A85" w:rsidRPr="00235E4B" w:rsidTr="000D7A85">
        <w:trPr>
          <w:jc w:val="center"/>
        </w:trPr>
        <w:tc>
          <w:tcPr>
            <w:tcW w:w="9330" w:type="dxa"/>
          </w:tcPr>
          <w:p w:rsidR="000D7A85" w:rsidRPr="000D7A85" w:rsidRDefault="000D7A85" w:rsidP="000D7A85">
            <w:pPr>
              <w:rPr>
                <w:rFonts w:ascii="Arial" w:hAnsi="Arial" w:cs="Arial"/>
                <w:sz w:val="20"/>
                <w:szCs w:val="20"/>
              </w:rPr>
            </w:pPr>
            <w:r w:rsidRPr="00F53993">
              <w:rPr>
                <w:rFonts w:ascii="Arial" w:hAnsi="Arial" w:cs="Arial"/>
                <w:sz w:val="20"/>
                <w:szCs w:val="20"/>
              </w:rPr>
              <w:t>Children's Hospital of Michigan</w:t>
            </w:r>
          </w:p>
        </w:tc>
      </w:tr>
      <w:tr w:rsidR="000D7A85" w:rsidRPr="00235E4B" w:rsidTr="000D7A85">
        <w:trPr>
          <w:jc w:val="center"/>
        </w:trPr>
        <w:tc>
          <w:tcPr>
            <w:tcW w:w="9330" w:type="dxa"/>
          </w:tcPr>
          <w:p w:rsidR="000D7A85" w:rsidRPr="000D7A85" w:rsidRDefault="000D7A85" w:rsidP="000D7A85">
            <w:pPr>
              <w:rPr>
                <w:rFonts w:ascii="Arial" w:hAnsi="Arial"/>
                <w:sz w:val="20"/>
              </w:rPr>
            </w:pPr>
            <w:r w:rsidRPr="000D7A85">
              <w:rPr>
                <w:rFonts w:ascii="Arial" w:hAnsi="Arial"/>
                <w:sz w:val="20"/>
              </w:rPr>
              <w:t>Cincinnati Children's Hospital Medical Center</w:t>
            </w:r>
          </w:p>
        </w:tc>
      </w:tr>
      <w:tr w:rsidR="000D7A85" w:rsidRPr="00235E4B" w:rsidTr="000D7A85">
        <w:trPr>
          <w:jc w:val="center"/>
        </w:trPr>
        <w:tc>
          <w:tcPr>
            <w:tcW w:w="9330" w:type="dxa"/>
          </w:tcPr>
          <w:p w:rsidR="000D7A85" w:rsidRPr="000D7A85" w:rsidRDefault="000D7A85" w:rsidP="000D7A85">
            <w:pPr>
              <w:rPr>
                <w:rFonts w:ascii="Arial" w:hAnsi="Arial" w:cs="Arial"/>
                <w:sz w:val="20"/>
                <w:szCs w:val="20"/>
              </w:rPr>
            </w:pPr>
            <w:r w:rsidRPr="00F53993">
              <w:rPr>
                <w:rFonts w:ascii="Arial" w:hAnsi="Arial" w:cs="Arial"/>
                <w:sz w:val="20"/>
                <w:szCs w:val="20"/>
              </w:rPr>
              <w:t xml:space="preserve">Helen DeVos Children's Hospital    </w:t>
            </w:r>
          </w:p>
        </w:tc>
      </w:tr>
      <w:tr w:rsidR="008D6580" w:rsidRPr="00235E4B" w:rsidTr="000D7A85">
        <w:trPr>
          <w:jc w:val="center"/>
        </w:trPr>
        <w:tc>
          <w:tcPr>
            <w:tcW w:w="9330" w:type="dxa"/>
          </w:tcPr>
          <w:p w:rsidR="008D6580" w:rsidRPr="000D7A85" w:rsidRDefault="000D7A85" w:rsidP="000D7A85">
            <w:pPr>
              <w:rPr>
                <w:rFonts w:ascii="Arial" w:hAnsi="Arial" w:cs="Arial"/>
                <w:sz w:val="20"/>
                <w:szCs w:val="20"/>
              </w:rPr>
            </w:pPr>
            <w:r w:rsidRPr="00F53993">
              <w:rPr>
                <w:rFonts w:ascii="Arial" w:hAnsi="Arial" w:cs="Arial"/>
                <w:sz w:val="20"/>
                <w:szCs w:val="20"/>
              </w:rPr>
              <w:t>Nationwide Children's Hospital</w:t>
            </w:r>
          </w:p>
        </w:tc>
      </w:tr>
      <w:tr w:rsidR="008D6580" w:rsidRPr="00235E4B" w:rsidTr="000D7A85">
        <w:trPr>
          <w:jc w:val="center"/>
        </w:trPr>
        <w:tc>
          <w:tcPr>
            <w:tcW w:w="9330" w:type="dxa"/>
            <w:shd w:val="clear" w:color="auto" w:fill="E0E0E0"/>
          </w:tcPr>
          <w:p w:rsidR="008D6580" w:rsidRPr="00235E4B" w:rsidRDefault="008D6580" w:rsidP="008D6580">
            <w:pPr>
              <w:pStyle w:val="Tabletext"/>
            </w:pPr>
            <w:r w:rsidRPr="00D4090F">
              <w:rPr>
                <w:b/>
              </w:rPr>
              <w:t>State</w:t>
            </w:r>
          </w:p>
        </w:tc>
      </w:tr>
      <w:tr w:rsidR="008D6580" w:rsidRPr="00235E4B" w:rsidTr="000D7A85">
        <w:trPr>
          <w:jc w:val="center"/>
        </w:trPr>
        <w:tc>
          <w:tcPr>
            <w:tcW w:w="9330" w:type="dxa"/>
          </w:tcPr>
          <w:p w:rsidR="008D6580" w:rsidRPr="00235E4B" w:rsidRDefault="00F73D3E" w:rsidP="008D6580">
            <w:pPr>
              <w:pStyle w:val="Tabletext"/>
            </w:pPr>
            <w:r>
              <w:t>Michigan Department of Health and Human Services</w:t>
            </w:r>
          </w:p>
        </w:tc>
      </w:tr>
      <w:tr w:rsidR="008D6580" w:rsidRPr="00235E4B" w:rsidTr="000D7A85">
        <w:trPr>
          <w:jc w:val="center"/>
        </w:trPr>
        <w:tc>
          <w:tcPr>
            <w:tcW w:w="9330" w:type="dxa"/>
          </w:tcPr>
          <w:p w:rsidR="008D6580" w:rsidRPr="00235E4B" w:rsidRDefault="00F73D3E" w:rsidP="008D6580">
            <w:pPr>
              <w:pStyle w:val="Tabletext"/>
            </w:pPr>
            <w:r>
              <w:t>Ohio Department of Health</w:t>
            </w:r>
          </w:p>
        </w:tc>
      </w:tr>
      <w:tr w:rsidR="008D6580" w:rsidRPr="00235E4B" w:rsidTr="000D7A85">
        <w:trPr>
          <w:jc w:val="center"/>
        </w:trPr>
        <w:tc>
          <w:tcPr>
            <w:tcW w:w="9330" w:type="dxa"/>
            <w:shd w:val="clear" w:color="auto" w:fill="E0E0E0"/>
          </w:tcPr>
          <w:p w:rsidR="008D6580" w:rsidRPr="00235E4B" w:rsidRDefault="000D7A85" w:rsidP="000D7A85">
            <w:pPr>
              <w:pStyle w:val="Tabletext"/>
            </w:pPr>
            <w:r>
              <w:rPr>
                <w:b/>
                <w:highlight w:val="lightGray"/>
              </w:rPr>
              <w:t>Medical organizations</w:t>
            </w:r>
          </w:p>
        </w:tc>
      </w:tr>
      <w:tr w:rsidR="008D6580" w:rsidRPr="00235E4B" w:rsidTr="000D7A85">
        <w:trPr>
          <w:jc w:val="center"/>
        </w:trPr>
        <w:tc>
          <w:tcPr>
            <w:tcW w:w="9330" w:type="dxa"/>
          </w:tcPr>
          <w:p w:rsidR="008D6580" w:rsidRPr="00235E4B" w:rsidRDefault="00BF4573" w:rsidP="008D6580">
            <w:pPr>
              <w:pStyle w:val="Tabletext"/>
            </w:pPr>
            <w:r w:rsidRPr="00F54183">
              <w:rPr>
                <w:rFonts w:cs="Arial"/>
                <w:szCs w:val="20"/>
              </w:rPr>
              <w:t xml:space="preserve">Western Regional Alliance for Pediatric </w:t>
            </w:r>
            <w:r>
              <w:rPr>
                <w:rFonts w:cs="Arial"/>
                <w:szCs w:val="20"/>
              </w:rPr>
              <w:t>Emergency Management</w:t>
            </w:r>
          </w:p>
        </w:tc>
      </w:tr>
      <w:tr w:rsidR="008D6580" w:rsidRPr="00235E4B" w:rsidTr="000D7A85">
        <w:trPr>
          <w:jc w:val="center"/>
        </w:trPr>
        <w:tc>
          <w:tcPr>
            <w:tcW w:w="9330" w:type="dxa"/>
          </w:tcPr>
          <w:p w:rsidR="008D6580" w:rsidRPr="00235E4B" w:rsidRDefault="005E28DB" w:rsidP="008D6580">
            <w:pPr>
              <w:pStyle w:val="Tabletext"/>
            </w:pPr>
            <w:r>
              <w:t xml:space="preserve">State regional Public Health Departments </w:t>
            </w:r>
          </w:p>
        </w:tc>
      </w:tr>
      <w:tr w:rsidR="000D7A85" w:rsidRPr="00235E4B" w:rsidTr="000D7A85">
        <w:trPr>
          <w:jc w:val="center"/>
        </w:trPr>
        <w:tc>
          <w:tcPr>
            <w:tcW w:w="9330" w:type="dxa"/>
            <w:shd w:val="clear" w:color="auto" w:fill="D9D9D9" w:themeFill="background1" w:themeFillShade="D9"/>
          </w:tcPr>
          <w:p w:rsidR="000D7A85" w:rsidRPr="000D7A85" w:rsidRDefault="000D7A85" w:rsidP="008D6580">
            <w:pPr>
              <w:pStyle w:val="Tabletext"/>
              <w:rPr>
                <w:b/>
              </w:rPr>
            </w:pPr>
            <w:r w:rsidRPr="000D7A85">
              <w:rPr>
                <w:b/>
              </w:rPr>
              <w:t>Vendors</w:t>
            </w:r>
          </w:p>
        </w:tc>
      </w:tr>
      <w:tr w:rsidR="000D7A85" w:rsidRPr="00235E4B" w:rsidTr="000D7A85">
        <w:trPr>
          <w:jc w:val="center"/>
        </w:trPr>
        <w:tc>
          <w:tcPr>
            <w:tcW w:w="9330" w:type="dxa"/>
          </w:tcPr>
          <w:p w:rsidR="000D7A85" w:rsidRPr="00235E4B" w:rsidRDefault="000D7A85" w:rsidP="008D6580">
            <w:pPr>
              <w:pStyle w:val="Tabletext"/>
            </w:pPr>
            <w:r>
              <w:t xml:space="preserve">Biospatial </w:t>
            </w:r>
          </w:p>
        </w:tc>
      </w:tr>
      <w:tr w:rsidR="000D7A85" w:rsidRPr="00235E4B" w:rsidTr="000D7A85">
        <w:trPr>
          <w:jc w:val="center"/>
        </w:trPr>
        <w:tc>
          <w:tcPr>
            <w:tcW w:w="9330" w:type="dxa"/>
          </w:tcPr>
          <w:p w:rsidR="000D7A85" w:rsidRPr="00235E4B" w:rsidRDefault="000D7A85" w:rsidP="008D6580">
            <w:pPr>
              <w:pStyle w:val="Tabletext"/>
            </w:pPr>
          </w:p>
        </w:tc>
      </w:tr>
      <w:tr w:rsidR="000D7A85" w:rsidRPr="00235E4B" w:rsidTr="000D7A85">
        <w:trPr>
          <w:jc w:val="center"/>
        </w:trPr>
        <w:tc>
          <w:tcPr>
            <w:tcW w:w="9330" w:type="dxa"/>
            <w:shd w:val="clear" w:color="auto" w:fill="E0E0E0"/>
          </w:tcPr>
          <w:p w:rsidR="000D7A85" w:rsidRDefault="000D7A85" w:rsidP="008D6580">
            <w:pPr>
              <w:pStyle w:val="Tabletext"/>
              <w:rPr>
                <w:b/>
                <w:highlight w:val="lightGray"/>
              </w:rPr>
            </w:pPr>
            <w:r>
              <w:rPr>
                <w:b/>
                <w:highlight w:val="lightGray"/>
              </w:rPr>
              <w:t xml:space="preserve">Community Organizations </w:t>
            </w:r>
          </w:p>
        </w:tc>
      </w:tr>
      <w:tr w:rsidR="000D7A85" w:rsidRPr="00235E4B" w:rsidTr="000D7A85">
        <w:trPr>
          <w:jc w:val="center"/>
        </w:trPr>
        <w:tc>
          <w:tcPr>
            <w:tcW w:w="9330" w:type="dxa"/>
          </w:tcPr>
          <w:p w:rsidR="000D7A85" w:rsidRPr="00235E4B" w:rsidRDefault="005E28DB" w:rsidP="008D6580">
            <w:pPr>
              <w:pStyle w:val="Tabletext"/>
            </w:pPr>
            <w:r>
              <w:t xml:space="preserve">Local Hospitals </w:t>
            </w:r>
          </w:p>
        </w:tc>
      </w:tr>
      <w:tr w:rsidR="008D6580" w:rsidRPr="00235E4B" w:rsidTr="000D7A85">
        <w:trPr>
          <w:jc w:val="center"/>
        </w:trPr>
        <w:tc>
          <w:tcPr>
            <w:tcW w:w="9330" w:type="dxa"/>
          </w:tcPr>
          <w:p w:rsidR="008D6580" w:rsidRPr="00235E4B" w:rsidRDefault="008D6580" w:rsidP="008D6580">
            <w:pPr>
              <w:pStyle w:val="Tabletext"/>
            </w:pPr>
          </w:p>
        </w:tc>
      </w:tr>
    </w:tbl>
    <w:p w:rsidR="008D6580" w:rsidRDefault="008D6580" w:rsidP="008D6580">
      <w:pPr>
        <w:pStyle w:val="BodyText"/>
        <w:sectPr w:rsidR="008D6580" w:rsidSect="00650C46">
          <w:footerReference w:type="default" r:id="rId22"/>
          <w:pgSz w:w="12240" w:h="15840" w:code="1"/>
          <w:pgMar w:top="1440" w:right="1440" w:bottom="1440" w:left="1440" w:header="432" w:footer="432" w:gutter="0"/>
          <w:pgNumType w:start="1"/>
          <w:cols w:space="720"/>
          <w:docGrid w:linePitch="360"/>
        </w:sectPr>
      </w:pPr>
    </w:p>
    <w:p w:rsidR="00212E69" w:rsidRDefault="00212E69" w:rsidP="00212E69">
      <w:pPr>
        <w:pStyle w:val="Heading1"/>
      </w:pPr>
      <w:bookmarkStart w:id="18" w:name="_Toc336506608"/>
      <w:r>
        <w:lastRenderedPageBreak/>
        <w:t xml:space="preserve">Appendix </w:t>
      </w:r>
      <w:r w:rsidR="00E85F6A">
        <w:t>C</w:t>
      </w:r>
      <w:r>
        <w:t>:  Acronyms</w:t>
      </w:r>
      <w:bookmarkEnd w:id="18"/>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6840"/>
      </w:tblGrid>
      <w:tr w:rsidR="00212E69" w:rsidRPr="00A52983" w:rsidTr="009F7BD5">
        <w:trPr>
          <w:tblHeader/>
          <w:jc w:val="center"/>
        </w:trPr>
        <w:tc>
          <w:tcPr>
            <w:tcW w:w="1224" w:type="dxa"/>
            <w:tcBorders>
              <w:right w:val="single" w:sz="4" w:space="0" w:color="FFFFFF"/>
            </w:tcBorders>
            <w:shd w:val="clear" w:color="auto" w:fill="000080"/>
          </w:tcPr>
          <w:p w:rsidR="00212E69" w:rsidRPr="00A52983" w:rsidRDefault="00212E69" w:rsidP="009F7BD5">
            <w:pPr>
              <w:pStyle w:val="BodyText"/>
              <w:spacing w:before="40" w:after="40"/>
              <w:jc w:val="center"/>
              <w:rPr>
                <w:rFonts w:ascii="Arial" w:hAnsi="Arial" w:cs="Arial"/>
                <w:b/>
                <w:sz w:val="20"/>
                <w:szCs w:val="20"/>
              </w:rPr>
            </w:pPr>
            <w:r w:rsidRPr="00A52983">
              <w:rPr>
                <w:rFonts w:ascii="Arial" w:hAnsi="Arial" w:cs="Arial"/>
                <w:b/>
                <w:sz w:val="20"/>
                <w:szCs w:val="20"/>
              </w:rPr>
              <w:t>Acronym</w:t>
            </w:r>
          </w:p>
        </w:tc>
        <w:tc>
          <w:tcPr>
            <w:tcW w:w="6840" w:type="dxa"/>
            <w:tcBorders>
              <w:left w:val="single" w:sz="4" w:space="0" w:color="FFFFFF"/>
            </w:tcBorders>
            <w:shd w:val="clear" w:color="auto" w:fill="000080"/>
          </w:tcPr>
          <w:p w:rsidR="00212E69" w:rsidRPr="00A52983" w:rsidRDefault="00212E69" w:rsidP="009F7BD5">
            <w:pPr>
              <w:pStyle w:val="BodyText"/>
              <w:spacing w:before="40" w:after="40"/>
              <w:jc w:val="center"/>
              <w:rPr>
                <w:rFonts w:ascii="Arial" w:hAnsi="Arial" w:cs="Arial"/>
                <w:b/>
                <w:sz w:val="20"/>
                <w:szCs w:val="20"/>
              </w:rPr>
            </w:pPr>
            <w:r w:rsidRPr="00A52983">
              <w:rPr>
                <w:rFonts w:ascii="Arial" w:hAnsi="Arial" w:cs="Arial"/>
                <w:b/>
                <w:sz w:val="20"/>
                <w:szCs w:val="20"/>
              </w:rPr>
              <w:t>Term</w:t>
            </w:r>
          </w:p>
        </w:tc>
      </w:tr>
      <w:tr w:rsidR="00212E69" w:rsidRPr="00A52983" w:rsidTr="009F7BD5">
        <w:trPr>
          <w:jc w:val="center"/>
        </w:trPr>
        <w:tc>
          <w:tcPr>
            <w:tcW w:w="1224" w:type="dxa"/>
          </w:tcPr>
          <w:p w:rsidR="00212E69" w:rsidRPr="00BF4573" w:rsidRDefault="00BF4573" w:rsidP="009F7BD5">
            <w:pPr>
              <w:pStyle w:val="BodyText"/>
              <w:spacing w:before="40" w:after="40"/>
              <w:rPr>
                <w:rFonts w:ascii="Arial" w:hAnsi="Arial" w:cs="Arial"/>
                <w:sz w:val="20"/>
                <w:szCs w:val="20"/>
              </w:rPr>
            </w:pPr>
            <w:r w:rsidRPr="00BF4573">
              <w:rPr>
                <w:rFonts w:ascii="Arial" w:hAnsi="Arial" w:cs="Arial"/>
                <w:sz w:val="20"/>
                <w:szCs w:val="20"/>
              </w:rPr>
              <w:t>ASPR</w:t>
            </w:r>
          </w:p>
        </w:tc>
        <w:tc>
          <w:tcPr>
            <w:tcW w:w="6840" w:type="dxa"/>
          </w:tcPr>
          <w:p w:rsidR="00212E69" w:rsidRPr="00BF4573" w:rsidRDefault="00BF4573" w:rsidP="00BF4573">
            <w:pPr>
              <w:pStyle w:val="BodyText"/>
              <w:spacing w:before="40" w:after="40"/>
              <w:rPr>
                <w:rFonts w:ascii="Arial" w:hAnsi="Arial" w:cs="Arial"/>
                <w:sz w:val="20"/>
                <w:szCs w:val="20"/>
              </w:rPr>
            </w:pPr>
            <w:r w:rsidRPr="00BF4573">
              <w:rPr>
                <w:rFonts w:ascii="Arial" w:hAnsi="Arial" w:cs="Arial"/>
                <w:sz w:val="20"/>
                <w:szCs w:val="20"/>
              </w:rPr>
              <w:t>Assistant Secretary for Preparedness and Response</w:t>
            </w:r>
          </w:p>
        </w:tc>
      </w:tr>
      <w:tr w:rsidR="00BF4573" w:rsidRPr="00A52983" w:rsidTr="009F7BD5">
        <w:trPr>
          <w:jc w:val="center"/>
        </w:trPr>
        <w:tc>
          <w:tcPr>
            <w:tcW w:w="1224" w:type="dxa"/>
          </w:tcPr>
          <w:p w:rsidR="00BF4573" w:rsidRPr="00BF4573" w:rsidRDefault="00BF4573" w:rsidP="009F7BD5">
            <w:pPr>
              <w:pStyle w:val="BodyText"/>
              <w:spacing w:before="40" w:after="40"/>
              <w:rPr>
                <w:rFonts w:ascii="Arial" w:hAnsi="Arial" w:cs="Arial"/>
                <w:sz w:val="20"/>
                <w:szCs w:val="20"/>
              </w:rPr>
            </w:pPr>
            <w:r w:rsidRPr="00BF4573">
              <w:rPr>
                <w:rFonts w:ascii="Arial" w:hAnsi="Arial" w:cs="Arial"/>
                <w:sz w:val="20"/>
                <w:szCs w:val="20"/>
              </w:rPr>
              <w:t>DHS</w:t>
            </w:r>
          </w:p>
        </w:tc>
        <w:tc>
          <w:tcPr>
            <w:tcW w:w="6840" w:type="dxa"/>
          </w:tcPr>
          <w:p w:rsidR="00BF4573" w:rsidRPr="00BF4573" w:rsidRDefault="00BF4573" w:rsidP="009F7BD5">
            <w:pPr>
              <w:pStyle w:val="BodyText"/>
              <w:spacing w:before="40" w:after="40"/>
              <w:rPr>
                <w:rFonts w:ascii="Arial" w:hAnsi="Arial" w:cs="Arial"/>
                <w:sz w:val="20"/>
                <w:szCs w:val="20"/>
              </w:rPr>
            </w:pPr>
            <w:r w:rsidRPr="00BF4573">
              <w:rPr>
                <w:rFonts w:ascii="Arial" w:hAnsi="Arial" w:cs="Arial"/>
                <w:sz w:val="20"/>
                <w:szCs w:val="20"/>
              </w:rPr>
              <w:t xml:space="preserve">U.S. Department of Homeland Security </w:t>
            </w:r>
          </w:p>
        </w:tc>
      </w:tr>
      <w:tr w:rsidR="00B02637" w:rsidRPr="00A52983" w:rsidTr="009F7BD5">
        <w:trPr>
          <w:jc w:val="center"/>
        </w:trPr>
        <w:tc>
          <w:tcPr>
            <w:tcW w:w="1224" w:type="dxa"/>
          </w:tcPr>
          <w:p w:rsidR="00B02637" w:rsidRPr="00BF4573" w:rsidRDefault="00B02637" w:rsidP="009F7BD5">
            <w:pPr>
              <w:pStyle w:val="BodyText"/>
              <w:spacing w:before="40" w:after="40"/>
              <w:rPr>
                <w:rFonts w:ascii="Arial" w:hAnsi="Arial" w:cs="Arial"/>
                <w:sz w:val="20"/>
                <w:szCs w:val="20"/>
              </w:rPr>
            </w:pPr>
            <w:r>
              <w:rPr>
                <w:rFonts w:ascii="Arial" w:hAnsi="Arial" w:cs="Arial"/>
                <w:sz w:val="20"/>
                <w:szCs w:val="20"/>
              </w:rPr>
              <w:t>EGLPCDR</w:t>
            </w:r>
          </w:p>
        </w:tc>
        <w:tc>
          <w:tcPr>
            <w:tcW w:w="6840" w:type="dxa"/>
          </w:tcPr>
          <w:p w:rsidR="00B02637" w:rsidRPr="00BF4573" w:rsidRDefault="00B02637" w:rsidP="009F7BD5">
            <w:pPr>
              <w:pStyle w:val="BodyText"/>
              <w:spacing w:before="40" w:after="40"/>
              <w:rPr>
                <w:rFonts w:ascii="Arial" w:hAnsi="Arial" w:cs="Arial"/>
                <w:sz w:val="20"/>
                <w:szCs w:val="20"/>
              </w:rPr>
            </w:pPr>
            <w:r>
              <w:rPr>
                <w:rFonts w:ascii="Arial" w:hAnsi="Arial" w:cs="Arial"/>
                <w:sz w:val="20"/>
                <w:szCs w:val="20"/>
              </w:rPr>
              <w:t>Eastern Great Lakes Pediatric Consortium for Disaster Response</w:t>
            </w:r>
          </w:p>
        </w:tc>
      </w:tr>
      <w:tr w:rsidR="00212E69" w:rsidRPr="00A52983" w:rsidTr="009F7BD5">
        <w:trPr>
          <w:jc w:val="center"/>
        </w:trPr>
        <w:tc>
          <w:tcPr>
            <w:tcW w:w="1224" w:type="dxa"/>
          </w:tcPr>
          <w:p w:rsidR="00212E69" w:rsidRPr="00BF4573" w:rsidRDefault="00212E69" w:rsidP="009F7BD5">
            <w:pPr>
              <w:pStyle w:val="BodyText"/>
              <w:spacing w:before="40" w:after="40"/>
              <w:rPr>
                <w:rFonts w:ascii="Arial" w:hAnsi="Arial" w:cs="Arial"/>
                <w:sz w:val="20"/>
                <w:szCs w:val="20"/>
              </w:rPr>
            </w:pPr>
            <w:r w:rsidRPr="00BF4573">
              <w:rPr>
                <w:rFonts w:ascii="Arial" w:hAnsi="Arial" w:cs="Arial"/>
                <w:sz w:val="20"/>
                <w:szCs w:val="20"/>
              </w:rPr>
              <w:t>ExPlan</w:t>
            </w:r>
          </w:p>
        </w:tc>
        <w:tc>
          <w:tcPr>
            <w:tcW w:w="6840" w:type="dxa"/>
          </w:tcPr>
          <w:p w:rsidR="00212E69" w:rsidRPr="00BF4573" w:rsidRDefault="00212E69" w:rsidP="009F7BD5">
            <w:pPr>
              <w:pStyle w:val="BodyText"/>
              <w:spacing w:before="40" w:after="40"/>
              <w:rPr>
                <w:rFonts w:ascii="Arial" w:hAnsi="Arial" w:cs="Arial"/>
                <w:sz w:val="20"/>
                <w:szCs w:val="20"/>
              </w:rPr>
            </w:pPr>
            <w:r w:rsidRPr="00BF4573">
              <w:rPr>
                <w:rFonts w:ascii="Arial" w:hAnsi="Arial" w:cs="Arial"/>
                <w:sz w:val="20"/>
                <w:szCs w:val="20"/>
              </w:rPr>
              <w:t>Exercise Plan</w:t>
            </w:r>
          </w:p>
        </w:tc>
      </w:tr>
      <w:tr w:rsidR="00212E69" w:rsidRPr="00A52983" w:rsidTr="009F7BD5">
        <w:trPr>
          <w:jc w:val="center"/>
        </w:trPr>
        <w:tc>
          <w:tcPr>
            <w:tcW w:w="1224" w:type="dxa"/>
          </w:tcPr>
          <w:p w:rsidR="00212E69" w:rsidRPr="00BF4573" w:rsidRDefault="00212E69" w:rsidP="009F7BD5">
            <w:pPr>
              <w:pStyle w:val="BodyText"/>
              <w:spacing w:before="40" w:after="40"/>
              <w:rPr>
                <w:rFonts w:ascii="Arial" w:hAnsi="Arial" w:cs="Arial"/>
                <w:sz w:val="20"/>
                <w:szCs w:val="20"/>
              </w:rPr>
            </w:pPr>
            <w:r w:rsidRPr="00BF4573">
              <w:rPr>
                <w:rFonts w:ascii="Arial" w:hAnsi="Arial" w:cs="Arial"/>
                <w:sz w:val="20"/>
                <w:szCs w:val="20"/>
              </w:rPr>
              <w:t>HSEEP</w:t>
            </w:r>
          </w:p>
        </w:tc>
        <w:tc>
          <w:tcPr>
            <w:tcW w:w="6840" w:type="dxa"/>
          </w:tcPr>
          <w:p w:rsidR="00212E69" w:rsidRPr="00BF4573" w:rsidRDefault="00212E69" w:rsidP="009F7BD5">
            <w:pPr>
              <w:pStyle w:val="BodyText"/>
              <w:spacing w:before="40" w:after="40"/>
              <w:rPr>
                <w:rFonts w:ascii="Arial" w:hAnsi="Arial" w:cs="Arial"/>
                <w:sz w:val="20"/>
                <w:szCs w:val="20"/>
              </w:rPr>
            </w:pPr>
            <w:r w:rsidRPr="00BF4573">
              <w:rPr>
                <w:rFonts w:ascii="Arial" w:hAnsi="Arial" w:cs="Arial"/>
                <w:sz w:val="20"/>
                <w:szCs w:val="20"/>
              </w:rPr>
              <w:t>Homeland Security Exercise and Evaluation Program</w:t>
            </w:r>
          </w:p>
        </w:tc>
      </w:tr>
      <w:tr w:rsidR="00212E69" w:rsidRPr="00A52983" w:rsidTr="009F7BD5">
        <w:trPr>
          <w:jc w:val="center"/>
        </w:trPr>
        <w:tc>
          <w:tcPr>
            <w:tcW w:w="1224" w:type="dxa"/>
          </w:tcPr>
          <w:p w:rsidR="00212E69" w:rsidRPr="00BF4573" w:rsidRDefault="00212E69" w:rsidP="009F7BD5">
            <w:pPr>
              <w:pStyle w:val="BodyText"/>
              <w:spacing w:before="40" w:after="40"/>
              <w:rPr>
                <w:rFonts w:ascii="Arial" w:hAnsi="Arial" w:cs="Arial"/>
                <w:sz w:val="20"/>
                <w:szCs w:val="20"/>
              </w:rPr>
            </w:pPr>
            <w:r w:rsidRPr="00BF4573">
              <w:rPr>
                <w:rFonts w:ascii="Arial" w:hAnsi="Arial" w:cs="Arial"/>
                <w:sz w:val="20"/>
                <w:szCs w:val="20"/>
              </w:rPr>
              <w:t>SME</w:t>
            </w:r>
          </w:p>
        </w:tc>
        <w:tc>
          <w:tcPr>
            <w:tcW w:w="6840" w:type="dxa"/>
          </w:tcPr>
          <w:p w:rsidR="00212E69" w:rsidRPr="00BF4573" w:rsidRDefault="00212E69" w:rsidP="009F7BD5">
            <w:pPr>
              <w:pStyle w:val="BodyText"/>
              <w:spacing w:before="40" w:after="40"/>
              <w:rPr>
                <w:rFonts w:ascii="Arial" w:hAnsi="Arial" w:cs="Arial"/>
                <w:sz w:val="20"/>
                <w:szCs w:val="20"/>
              </w:rPr>
            </w:pPr>
            <w:r w:rsidRPr="00BF4573">
              <w:rPr>
                <w:rFonts w:ascii="Arial" w:hAnsi="Arial" w:cs="Arial"/>
                <w:sz w:val="20"/>
                <w:szCs w:val="20"/>
              </w:rPr>
              <w:t>Subject Matter Expert</w:t>
            </w:r>
          </w:p>
        </w:tc>
      </w:tr>
      <w:tr w:rsidR="00212E69" w:rsidRPr="00A52983" w:rsidTr="009F7BD5">
        <w:trPr>
          <w:jc w:val="center"/>
        </w:trPr>
        <w:tc>
          <w:tcPr>
            <w:tcW w:w="1224" w:type="dxa"/>
          </w:tcPr>
          <w:p w:rsidR="00212E69" w:rsidRPr="00A52983" w:rsidRDefault="00212E69" w:rsidP="009F7BD5">
            <w:pPr>
              <w:pStyle w:val="BodyText"/>
              <w:spacing w:before="40" w:after="40"/>
              <w:rPr>
                <w:rFonts w:ascii="Arial" w:hAnsi="Arial" w:cs="Arial"/>
                <w:sz w:val="20"/>
                <w:szCs w:val="20"/>
                <w:highlight w:val="lightGray"/>
              </w:rPr>
            </w:pPr>
          </w:p>
        </w:tc>
        <w:tc>
          <w:tcPr>
            <w:tcW w:w="6840" w:type="dxa"/>
          </w:tcPr>
          <w:p w:rsidR="00212E69" w:rsidRPr="00A52983" w:rsidRDefault="00212E69" w:rsidP="009F7BD5">
            <w:pPr>
              <w:pStyle w:val="BodyText"/>
              <w:spacing w:before="40" w:after="40"/>
              <w:rPr>
                <w:rFonts w:ascii="Arial" w:hAnsi="Arial" w:cs="Arial"/>
                <w:sz w:val="20"/>
                <w:szCs w:val="20"/>
                <w:highlight w:val="lightGray"/>
              </w:rPr>
            </w:pPr>
          </w:p>
        </w:tc>
      </w:tr>
      <w:tr w:rsidR="00212E69" w:rsidRPr="00A52983" w:rsidTr="009F7BD5">
        <w:trPr>
          <w:jc w:val="center"/>
        </w:trPr>
        <w:tc>
          <w:tcPr>
            <w:tcW w:w="1224" w:type="dxa"/>
          </w:tcPr>
          <w:p w:rsidR="00212E69" w:rsidRPr="00A52983" w:rsidRDefault="00212E69" w:rsidP="009F7BD5">
            <w:pPr>
              <w:pStyle w:val="BodyText"/>
              <w:spacing w:before="40" w:after="40"/>
              <w:rPr>
                <w:rFonts w:ascii="Arial" w:hAnsi="Arial" w:cs="Arial"/>
                <w:sz w:val="20"/>
                <w:szCs w:val="20"/>
                <w:highlight w:val="lightGray"/>
              </w:rPr>
            </w:pPr>
          </w:p>
        </w:tc>
        <w:tc>
          <w:tcPr>
            <w:tcW w:w="6840" w:type="dxa"/>
          </w:tcPr>
          <w:p w:rsidR="00212E69" w:rsidRPr="00A52983" w:rsidRDefault="00212E69" w:rsidP="009F7BD5">
            <w:pPr>
              <w:pStyle w:val="BodyText"/>
              <w:spacing w:before="40" w:after="40"/>
              <w:rPr>
                <w:rFonts w:ascii="Arial" w:hAnsi="Arial" w:cs="Arial"/>
                <w:sz w:val="20"/>
                <w:szCs w:val="20"/>
                <w:highlight w:val="lightGray"/>
              </w:rPr>
            </w:pPr>
          </w:p>
        </w:tc>
      </w:tr>
      <w:tr w:rsidR="00212E69" w:rsidRPr="00A52983" w:rsidTr="009F7BD5">
        <w:trPr>
          <w:jc w:val="center"/>
        </w:trPr>
        <w:tc>
          <w:tcPr>
            <w:tcW w:w="1224" w:type="dxa"/>
          </w:tcPr>
          <w:p w:rsidR="00212E69" w:rsidRPr="00A52983" w:rsidRDefault="00212E69" w:rsidP="009F7BD5">
            <w:pPr>
              <w:pStyle w:val="BodyText"/>
              <w:spacing w:before="40" w:after="40"/>
              <w:rPr>
                <w:rFonts w:ascii="Arial" w:hAnsi="Arial" w:cs="Arial"/>
                <w:sz w:val="20"/>
                <w:szCs w:val="20"/>
                <w:highlight w:val="lightGray"/>
              </w:rPr>
            </w:pPr>
          </w:p>
        </w:tc>
        <w:tc>
          <w:tcPr>
            <w:tcW w:w="6840" w:type="dxa"/>
          </w:tcPr>
          <w:p w:rsidR="00212E69" w:rsidRPr="00A52983" w:rsidRDefault="00212E69" w:rsidP="009F7BD5">
            <w:pPr>
              <w:pStyle w:val="BodyText"/>
              <w:spacing w:before="40" w:after="40"/>
              <w:rPr>
                <w:rFonts w:ascii="Arial" w:hAnsi="Arial" w:cs="Arial"/>
                <w:sz w:val="20"/>
                <w:szCs w:val="20"/>
                <w:highlight w:val="lightGray"/>
              </w:rPr>
            </w:pPr>
          </w:p>
        </w:tc>
      </w:tr>
      <w:tr w:rsidR="00212E69" w:rsidRPr="00A52983" w:rsidTr="009F7BD5">
        <w:trPr>
          <w:jc w:val="center"/>
        </w:trPr>
        <w:tc>
          <w:tcPr>
            <w:tcW w:w="1224" w:type="dxa"/>
          </w:tcPr>
          <w:p w:rsidR="00212E69" w:rsidRPr="00A52983" w:rsidRDefault="00212E69" w:rsidP="009F7BD5">
            <w:pPr>
              <w:pStyle w:val="BodyText"/>
              <w:spacing w:before="40" w:after="40"/>
              <w:rPr>
                <w:rFonts w:ascii="Arial" w:hAnsi="Arial" w:cs="Arial"/>
                <w:sz w:val="20"/>
                <w:szCs w:val="20"/>
                <w:highlight w:val="lightGray"/>
              </w:rPr>
            </w:pPr>
          </w:p>
        </w:tc>
        <w:tc>
          <w:tcPr>
            <w:tcW w:w="6840" w:type="dxa"/>
          </w:tcPr>
          <w:p w:rsidR="00212E69" w:rsidRPr="00A52983" w:rsidRDefault="00212E69" w:rsidP="009F7BD5">
            <w:pPr>
              <w:pStyle w:val="BodyText"/>
              <w:spacing w:before="40" w:after="40"/>
              <w:rPr>
                <w:rFonts w:ascii="Arial" w:hAnsi="Arial" w:cs="Arial"/>
                <w:sz w:val="20"/>
                <w:szCs w:val="20"/>
                <w:highlight w:val="lightGray"/>
              </w:rPr>
            </w:pPr>
          </w:p>
        </w:tc>
      </w:tr>
      <w:tr w:rsidR="00212E69" w:rsidRPr="00A52983" w:rsidTr="009F7BD5">
        <w:trPr>
          <w:jc w:val="center"/>
        </w:trPr>
        <w:tc>
          <w:tcPr>
            <w:tcW w:w="1224" w:type="dxa"/>
          </w:tcPr>
          <w:p w:rsidR="00212E69" w:rsidRPr="00A52983" w:rsidRDefault="00212E69" w:rsidP="009F7BD5">
            <w:pPr>
              <w:pStyle w:val="BodyText"/>
              <w:spacing w:before="40" w:after="40"/>
              <w:rPr>
                <w:rFonts w:ascii="Arial" w:hAnsi="Arial" w:cs="Arial"/>
                <w:sz w:val="20"/>
                <w:szCs w:val="20"/>
                <w:highlight w:val="lightGray"/>
              </w:rPr>
            </w:pPr>
          </w:p>
        </w:tc>
        <w:tc>
          <w:tcPr>
            <w:tcW w:w="6840" w:type="dxa"/>
          </w:tcPr>
          <w:p w:rsidR="00212E69" w:rsidRPr="00A52983" w:rsidRDefault="00212E69" w:rsidP="009F7BD5">
            <w:pPr>
              <w:pStyle w:val="BodyText"/>
              <w:spacing w:before="40" w:after="40"/>
              <w:rPr>
                <w:rFonts w:ascii="Arial" w:hAnsi="Arial" w:cs="Arial"/>
                <w:sz w:val="20"/>
                <w:szCs w:val="20"/>
                <w:highlight w:val="lightGray"/>
              </w:rPr>
            </w:pPr>
          </w:p>
        </w:tc>
      </w:tr>
    </w:tbl>
    <w:p w:rsidR="008D6580" w:rsidRDefault="008D6580" w:rsidP="008D6580">
      <w:pPr>
        <w:pStyle w:val="BodyText"/>
        <w:jc w:val="center"/>
      </w:pPr>
    </w:p>
    <w:sectPr w:rsidR="008D6580" w:rsidSect="00650C46">
      <w:footerReference w:type="default" r:id="rId23"/>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0F1" w:rsidRDefault="001860F1" w:rsidP="00116D48">
      <w:r>
        <w:separator/>
      </w:r>
    </w:p>
  </w:endnote>
  <w:endnote w:type="continuationSeparator" w:id="0">
    <w:p w:rsidR="001860F1" w:rsidRDefault="001860F1" w:rsidP="0011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Joanna MT">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BD5" w:rsidRDefault="00860FCF">
    <w:pPr>
      <w:pStyle w:val="Footer"/>
      <w:rPr>
        <w:rFonts w:ascii="Arial" w:hAnsi="Arial" w:cs="Arial"/>
        <w:color w:val="003366"/>
        <w:sz w:val="18"/>
        <w:szCs w:val="18"/>
      </w:rPr>
    </w:pPr>
    <w:r w:rsidRPr="00860FCF">
      <w:rPr>
        <w:rFonts w:ascii="Arial" w:hAnsi="Arial" w:cs="Arial"/>
        <w:color w:val="003366"/>
        <w:sz w:val="18"/>
        <w:szCs w:val="18"/>
      </w:rPr>
      <w:drawing>
        <wp:anchor distT="0" distB="0" distL="114300" distR="114300" simplePos="0" relativeHeight="251659264" behindDoc="1" locked="0" layoutInCell="1" allowOverlap="1" wp14:anchorId="57B67B81" wp14:editId="0EACD577">
          <wp:simplePos x="0" y="0"/>
          <wp:positionH relativeFrom="column">
            <wp:posOffset>2819400</wp:posOffset>
          </wp:positionH>
          <wp:positionV relativeFrom="paragraph">
            <wp:posOffset>17145</wp:posOffset>
          </wp:positionV>
          <wp:extent cx="3538728" cy="457200"/>
          <wp:effectExtent l="0" t="0" r="5080" b="0"/>
          <wp:wrapNone/>
          <wp:docPr id="2" name="Picture 2" descr="EIIC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IIC 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8728"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0FCF">
      <w:rPr>
        <w:rFonts w:ascii="Arial" w:hAnsi="Arial" w:cs="Arial"/>
        <w:color w:val="003366"/>
        <w:sz w:val="18"/>
        <w:szCs w:val="18"/>
      </w:rPr>
      <w:drawing>
        <wp:anchor distT="0" distB="0" distL="114300" distR="114300" simplePos="0" relativeHeight="251660288" behindDoc="0" locked="0" layoutInCell="1" allowOverlap="1" wp14:anchorId="0647033C" wp14:editId="6D53B9CF">
          <wp:simplePos x="0" y="0"/>
          <wp:positionH relativeFrom="column">
            <wp:posOffset>0</wp:posOffset>
          </wp:positionH>
          <wp:positionV relativeFrom="paragraph">
            <wp:posOffset>0</wp:posOffset>
          </wp:positionV>
          <wp:extent cx="2578100" cy="5486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78100" cy="548640"/>
                  </a:xfrm>
                  <a:prstGeom prst="rect">
                    <a:avLst/>
                  </a:prstGeom>
                  <a:noFill/>
                </pic:spPr>
              </pic:pic>
            </a:graphicData>
          </a:graphic>
          <wp14:sizeRelH relativeFrom="page">
            <wp14:pctWidth>0</wp14:pctWidth>
          </wp14:sizeRelH>
          <wp14:sizeRelV relativeFrom="page">
            <wp14:pctHeight>0</wp14:pctHeight>
          </wp14:sizeRelV>
        </wp:anchor>
      </w:drawing>
    </w:r>
    <w:r w:rsidRPr="00860FCF">
      <w:rPr>
        <w:rFonts w:ascii="Arial" w:hAnsi="Arial" w:cs="Arial"/>
        <w:color w:val="003366"/>
        <w:sz w:val="18"/>
        <w:szCs w:val="18"/>
      </w:rPr>
      <mc:AlternateContent>
        <mc:Choice Requires="wps">
          <w:drawing>
            <wp:anchor distT="0" distB="0" distL="114300" distR="114300" simplePos="0" relativeHeight="251661312" behindDoc="0" locked="0" layoutInCell="1" allowOverlap="1" wp14:anchorId="2E9CA503" wp14:editId="4A733DB4">
              <wp:simplePos x="0" y="0"/>
              <wp:positionH relativeFrom="column">
                <wp:posOffset>2641600</wp:posOffset>
              </wp:positionH>
              <wp:positionV relativeFrom="paragraph">
                <wp:posOffset>50165</wp:posOffset>
              </wp:positionV>
              <wp:extent cx="0" cy="3429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34290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62AB7D"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8pt,3.95pt" to="208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" strokecolor="#002060" strokeweight="1.5pt"/>
          </w:pict>
        </mc:Fallback>
      </mc:AlternateContent>
    </w:r>
  </w:p>
  <w:p w:rsidR="009F7BD5" w:rsidRPr="00257ED6" w:rsidRDefault="009F7BD5">
    <w:pPr>
      <w:pStyle w:val="Footer"/>
      <w:rPr>
        <w:rFonts w:ascii="Arial" w:hAnsi="Arial" w:cs="Arial"/>
        <w:color w:val="003366"/>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BD5" w:rsidRDefault="009F7BD5" w:rsidP="00790B7B">
    <w:pPr>
      <w:pStyle w:val="Header"/>
      <w:pBdr>
        <w:top w:val="single" w:sz="8" w:space="1" w:color="000080"/>
      </w:pBdr>
      <w:tabs>
        <w:tab w:val="center" w:pos="4680"/>
      </w:tabs>
      <w:rPr>
        <w:rStyle w:val="PageNumber"/>
      </w:rPr>
    </w:pPr>
    <w:r>
      <w:t>Exercise Overview</w:t>
    </w:r>
    <w:r w:rsidRPr="003536F2">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860FCF">
      <w:rPr>
        <w:rStyle w:val="PageNumber"/>
        <w:b w:val="0"/>
        <w:noProof/>
      </w:rPr>
      <w:t>2</w:t>
    </w:r>
    <w:r w:rsidRPr="003536F2">
      <w:rPr>
        <w:rStyle w:val="PageNumber"/>
        <w:b w:val="0"/>
      </w:rPr>
      <w:fldChar w:fldCharType="end"/>
    </w:r>
    <w:r w:rsidRPr="003536F2">
      <w:rPr>
        <w:rStyle w:val="PageNumber"/>
        <w:b w:val="0"/>
      </w:rPr>
      <w:tab/>
    </w:r>
    <w:r w:rsidRPr="003928D1">
      <w:rPr>
        <w:rStyle w:val="PageNumber"/>
      </w:rPr>
      <w:t>E</w:t>
    </w:r>
    <w:r w:rsidR="00F91992">
      <w:rPr>
        <w:rStyle w:val="PageNumber"/>
      </w:rPr>
      <w:t>GLPCDR</w:t>
    </w:r>
    <w:r w:rsidRPr="003928D1">
      <w:rPr>
        <w:rStyle w:val="PageNumber"/>
      </w:rPr>
      <w:t xml:space="preserve"> </w:t>
    </w:r>
  </w:p>
  <w:p w:rsidR="00F91992" w:rsidRPr="003928D1" w:rsidRDefault="00F91992" w:rsidP="00790B7B">
    <w:pPr>
      <w:pStyle w:val="Header"/>
      <w:pBdr>
        <w:top w:val="single" w:sz="8" w:space="1" w:color="000080"/>
      </w:pBdr>
      <w:tabs>
        <w:tab w:val="center" w:pos="4680"/>
      </w:tabs>
      <w:rPr>
        <w:rStyle w:val="PageNumber"/>
      </w:rPr>
    </w:pPr>
  </w:p>
  <w:p w:rsidR="0001323A" w:rsidRPr="0001323A" w:rsidRDefault="0001323A" w:rsidP="0001323A">
    <w:pPr>
      <w:jc w:val="center"/>
      <w:rPr>
        <w:rFonts w:ascii="Arial" w:hAnsi="Arial" w:cs="Arial"/>
        <w:color w:val="0F243E" w:themeColor="text2" w:themeShade="80"/>
        <w:sz w:val="18"/>
        <w:szCs w:val="18"/>
      </w:rPr>
    </w:pPr>
    <w:r w:rsidRPr="0001323A">
      <w:rPr>
        <w:rFonts w:ascii="Arial" w:hAnsi="Arial" w:cs="Arial"/>
        <w:color w:val="0F243E" w:themeColor="text2" w:themeShade="80"/>
        <w:sz w:val="18"/>
        <w:szCs w:val="18"/>
      </w:rPr>
      <w:t>For Official Use Only</w:t>
    </w:r>
  </w:p>
  <w:p w:rsidR="009F7BD5" w:rsidRPr="0001323A" w:rsidRDefault="0001323A" w:rsidP="0001323A">
    <w:pPr>
      <w:rPr>
        <w:rFonts w:ascii="Arial" w:hAnsi="Arial" w:cs="Arial"/>
        <w:color w:val="0F243E" w:themeColor="text2" w:themeShade="80"/>
        <w:sz w:val="18"/>
        <w:szCs w:val="18"/>
      </w:rPr>
    </w:pPr>
    <w:r w:rsidRPr="0001323A">
      <w:rPr>
        <w:rFonts w:ascii="Arial" w:hAnsi="Arial" w:cs="Arial"/>
        <w:color w:val="0F243E" w:themeColor="text2" w:themeShade="80"/>
        <w:sz w:val="18"/>
        <w:szCs w:val="18"/>
      </w:rPr>
      <w:t>Homeland Security Exercise and Evaluation Program (HSEEP)</w:t>
    </w:r>
    <w:r w:rsidRPr="0001323A">
      <w:rPr>
        <w:rFonts w:ascii="Arial" w:hAnsi="Arial" w:cs="Arial"/>
        <w:color w:val="0F243E" w:themeColor="text2" w:themeShade="80"/>
        <w:sz w:val="18"/>
        <w:szCs w:val="18"/>
      </w:rPr>
      <w:tab/>
    </w:r>
    <w:r w:rsidRPr="0001323A">
      <w:rPr>
        <w:rFonts w:ascii="Arial" w:hAnsi="Arial" w:cs="Arial"/>
        <w:color w:val="0F243E" w:themeColor="text2" w:themeShade="80"/>
        <w:sz w:val="18"/>
        <w:szCs w:val="18"/>
      </w:rPr>
      <w:tab/>
    </w:r>
    <w:r w:rsidRPr="0001323A">
      <w:rPr>
        <w:rFonts w:ascii="Arial" w:hAnsi="Arial" w:cs="Arial"/>
        <w:color w:val="0F243E" w:themeColor="text2" w:themeShade="80"/>
        <w:sz w:val="18"/>
        <w:szCs w:val="18"/>
      </w:rPr>
      <w:tab/>
    </w:r>
    <w:r w:rsidRPr="0001323A">
      <w:rPr>
        <w:rFonts w:ascii="Arial" w:hAnsi="Arial" w:cs="Arial"/>
        <w:color w:val="0F243E" w:themeColor="text2" w:themeShade="80"/>
        <w:sz w:val="18"/>
        <w:szCs w:val="18"/>
      </w:rPr>
      <w:tab/>
    </w:r>
    <w:r w:rsidR="004F421D">
      <w:rPr>
        <w:rFonts w:ascii="Arial" w:hAnsi="Arial" w:cs="Arial"/>
        <w:color w:val="0F243E" w:themeColor="text2" w:themeShade="80"/>
        <w:sz w:val="18"/>
        <w:szCs w:val="18"/>
      </w:rPr>
      <w:t xml:space="preserve"> </w:t>
    </w:r>
    <w:r w:rsidRPr="0001323A">
      <w:rPr>
        <w:rFonts w:ascii="Arial" w:hAnsi="Arial" w:cs="Arial"/>
        <w:color w:val="0F243E" w:themeColor="text2" w:themeShade="80"/>
        <w:sz w:val="18"/>
        <w:szCs w:val="18"/>
      </w:rPr>
      <w:tab/>
    </w:r>
    <w:r w:rsidR="004F421D">
      <w:rPr>
        <w:rFonts w:ascii="Arial" w:hAnsi="Arial" w:cs="Arial"/>
        <w:color w:val="0F243E" w:themeColor="text2" w:themeShade="80"/>
        <w:sz w:val="18"/>
        <w:szCs w:val="18"/>
      </w:rPr>
      <w:t xml:space="preserve">       </w:t>
    </w:r>
    <w:r w:rsidRPr="0001323A">
      <w:rPr>
        <w:rFonts w:ascii="Arial" w:hAnsi="Arial" w:cs="Arial"/>
        <w:color w:val="0F243E" w:themeColor="text2" w:themeShade="80"/>
        <w:sz w:val="18"/>
        <w:szCs w:val="18"/>
      </w:rPr>
      <w:t>Rev. 2017 50</w:t>
    </w:r>
  </w:p>
  <w:p w:rsidR="009F7BD5" w:rsidRDefault="009F7BD5">
    <w:pPr>
      <w:spacing w:before="60"/>
      <w:jc w:val="center"/>
      <w:rPr>
        <w:rFonts w:ascii="Arial" w:hAnsi="Arial" w:cs="Arial"/>
        <w:color w:val="000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992" w:rsidRPr="003928D1" w:rsidRDefault="009F7BD5" w:rsidP="00F91992">
    <w:pPr>
      <w:pStyle w:val="Header"/>
      <w:pBdr>
        <w:top w:val="single" w:sz="8" w:space="1" w:color="000080"/>
      </w:pBdr>
      <w:tabs>
        <w:tab w:val="center" w:pos="4680"/>
      </w:tabs>
      <w:rPr>
        <w:rStyle w:val="PageNumber"/>
      </w:rPr>
    </w:pPr>
    <w:r w:rsidRPr="004A617F">
      <w:rPr>
        <w:color w:val="003366"/>
      </w:rPr>
      <w:t>General Information</w:t>
    </w:r>
    <w:r w:rsidRPr="004A617F">
      <w:rPr>
        <w:b w:val="0"/>
        <w:color w:val="003366"/>
      </w:rPr>
      <w:tab/>
    </w:r>
    <w:r w:rsidRPr="004A617F">
      <w:rPr>
        <w:rStyle w:val="PageNumber"/>
        <w:b w:val="0"/>
        <w:color w:val="003366"/>
      </w:rPr>
      <w:fldChar w:fldCharType="begin"/>
    </w:r>
    <w:r w:rsidRPr="004A617F">
      <w:rPr>
        <w:rStyle w:val="PageNumber"/>
        <w:b w:val="0"/>
        <w:color w:val="003366"/>
      </w:rPr>
      <w:instrText xml:space="preserve"> PAGE </w:instrText>
    </w:r>
    <w:r w:rsidRPr="004A617F">
      <w:rPr>
        <w:rStyle w:val="PageNumber"/>
        <w:b w:val="0"/>
        <w:color w:val="003366"/>
      </w:rPr>
      <w:fldChar w:fldCharType="separate"/>
    </w:r>
    <w:r w:rsidR="00860FCF">
      <w:rPr>
        <w:rStyle w:val="PageNumber"/>
        <w:b w:val="0"/>
        <w:noProof/>
        <w:color w:val="003366"/>
      </w:rPr>
      <w:t>3</w:t>
    </w:r>
    <w:r w:rsidRPr="004A617F">
      <w:rPr>
        <w:rStyle w:val="PageNumber"/>
        <w:b w:val="0"/>
        <w:color w:val="003366"/>
      </w:rPr>
      <w:fldChar w:fldCharType="end"/>
    </w:r>
    <w:r w:rsidRPr="004A617F">
      <w:rPr>
        <w:rStyle w:val="PageNumber"/>
        <w:b w:val="0"/>
        <w:color w:val="003366"/>
      </w:rPr>
      <w:tab/>
    </w:r>
    <w:r w:rsidR="00F91992" w:rsidRPr="003928D1">
      <w:rPr>
        <w:rStyle w:val="PageNumber"/>
      </w:rPr>
      <w:t>E</w:t>
    </w:r>
    <w:r w:rsidR="00F91992">
      <w:rPr>
        <w:rStyle w:val="PageNumber"/>
      </w:rPr>
      <w:t>GLPCDR</w:t>
    </w:r>
    <w:r w:rsidR="00F91992" w:rsidRPr="003928D1">
      <w:rPr>
        <w:rStyle w:val="PageNumber"/>
      </w:rPr>
      <w:t xml:space="preserve"> </w:t>
    </w:r>
  </w:p>
  <w:p w:rsidR="00F91992" w:rsidRDefault="00F91992" w:rsidP="00F91992">
    <w:pPr>
      <w:pStyle w:val="Header"/>
      <w:pBdr>
        <w:top w:val="single" w:sz="8" w:space="1" w:color="000080"/>
      </w:pBdr>
      <w:tabs>
        <w:tab w:val="center" w:pos="4680"/>
      </w:tabs>
      <w:rPr>
        <w:rStyle w:val="PageNumber"/>
      </w:rPr>
    </w:pPr>
    <w:r w:rsidRPr="003928D1">
      <w:rPr>
        <w:rStyle w:val="PageNumber"/>
      </w:rPr>
      <w:t xml:space="preserve">                                                                             </w:t>
    </w:r>
    <w:r>
      <w:rPr>
        <w:rStyle w:val="PageNumber"/>
      </w:rPr>
      <w:t xml:space="preserve">                         </w:t>
    </w:r>
  </w:p>
  <w:p w:rsidR="00F91992" w:rsidRDefault="009F7BD5" w:rsidP="00F91992">
    <w:pPr>
      <w:pStyle w:val="Header"/>
      <w:pBdr>
        <w:top w:val="single" w:sz="8" w:space="1" w:color="000080"/>
      </w:pBdr>
      <w:tabs>
        <w:tab w:val="center" w:pos="4680"/>
      </w:tabs>
      <w:jc w:val="center"/>
      <w:rPr>
        <w:rStyle w:val="PageNumber"/>
        <w:b w:val="0"/>
        <w:smallCaps/>
        <w:color w:val="003366"/>
        <w:sz w:val="18"/>
        <w:szCs w:val="18"/>
      </w:rPr>
    </w:pPr>
    <w:r>
      <w:rPr>
        <w:rStyle w:val="PageNumber"/>
        <w:b w:val="0"/>
        <w:smallCaps/>
        <w:color w:val="003366"/>
        <w:sz w:val="18"/>
        <w:szCs w:val="18"/>
      </w:rPr>
      <w:t>For Official Use Only</w:t>
    </w:r>
  </w:p>
  <w:p w:rsidR="009F7BD5" w:rsidRPr="00F91992" w:rsidRDefault="009F7BD5" w:rsidP="00F91992">
    <w:pPr>
      <w:pStyle w:val="Header"/>
      <w:pBdr>
        <w:top w:val="single" w:sz="8" w:space="1" w:color="000080"/>
      </w:pBdr>
      <w:tabs>
        <w:tab w:val="center" w:pos="4680"/>
      </w:tabs>
      <w:rPr>
        <w:b w:val="0"/>
      </w:rPr>
    </w:pPr>
    <w:r w:rsidRPr="00F91992">
      <w:rPr>
        <w:b w:val="0"/>
        <w:color w:val="003366"/>
        <w:sz w:val="18"/>
        <w:szCs w:val="18"/>
      </w:rPr>
      <w:t xml:space="preserve">Homeland Security </w:t>
    </w:r>
    <w:r w:rsidR="00F91992" w:rsidRPr="00F91992">
      <w:rPr>
        <w:b w:val="0"/>
        <w:color w:val="003366"/>
        <w:sz w:val="18"/>
        <w:szCs w:val="18"/>
      </w:rPr>
      <w:t>Exercise and Evaluation Program</w:t>
    </w:r>
    <w:r w:rsidR="00F91992">
      <w:rPr>
        <w:b w:val="0"/>
        <w:color w:val="003366"/>
        <w:sz w:val="18"/>
        <w:szCs w:val="18"/>
      </w:rPr>
      <w:t xml:space="preserve"> (</w:t>
    </w:r>
    <w:r w:rsidRPr="00F91992">
      <w:rPr>
        <w:b w:val="0"/>
        <w:color w:val="003366"/>
        <w:sz w:val="18"/>
        <w:szCs w:val="18"/>
      </w:rPr>
      <w:t>HSEEP)</w:t>
    </w:r>
    <w:r w:rsidRPr="00F91992">
      <w:rPr>
        <w:b w:val="0"/>
        <w:color w:val="003366"/>
        <w:sz w:val="18"/>
        <w:szCs w:val="18"/>
      </w:rPr>
      <w:tab/>
      <w:t>Rev. 2017 508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BD5" w:rsidRPr="003928D1" w:rsidRDefault="009F7BD5" w:rsidP="00BF4573">
    <w:pPr>
      <w:pStyle w:val="Header"/>
      <w:pBdr>
        <w:top w:val="single" w:sz="8" w:space="1" w:color="000080"/>
      </w:pBdr>
      <w:tabs>
        <w:tab w:val="center" w:pos="4680"/>
      </w:tabs>
      <w:rPr>
        <w:rStyle w:val="PageNumber"/>
      </w:rPr>
    </w:pPr>
    <w:r>
      <w:t>General Information</w:t>
    </w:r>
    <w:r w:rsidRPr="003536F2">
      <w:rPr>
        <w:b w:val="0"/>
      </w:rPr>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860FCF">
      <w:rPr>
        <w:rStyle w:val="PageNumber"/>
        <w:b w:val="0"/>
        <w:noProof/>
      </w:rPr>
      <w:t>8</w:t>
    </w:r>
    <w:r w:rsidRPr="003536F2">
      <w:rPr>
        <w:rStyle w:val="PageNumber"/>
        <w:b w:val="0"/>
      </w:rPr>
      <w:fldChar w:fldCharType="end"/>
    </w:r>
    <w:r w:rsidRPr="00BF4573">
      <w:rPr>
        <w:rStyle w:val="PageNumber"/>
        <w:b w:val="0"/>
      </w:rPr>
      <w:t xml:space="preserve"> </w:t>
    </w:r>
    <w:r w:rsidRPr="003536F2">
      <w:rPr>
        <w:rStyle w:val="PageNumber"/>
        <w:b w:val="0"/>
      </w:rPr>
      <w:tab/>
    </w:r>
    <w:r w:rsidRPr="003928D1">
      <w:rPr>
        <w:rStyle w:val="PageNumber"/>
      </w:rPr>
      <w:t>E</w:t>
    </w:r>
    <w:r w:rsidR="00F91992">
      <w:rPr>
        <w:rStyle w:val="PageNumber"/>
      </w:rPr>
      <w:t>GLPCDR</w:t>
    </w:r>
    <w:r w:rsidRPr="003928D1">
      <w:rPr>
        <w:rStyle w:val="PageNumber"/>
      </w:rPr>
      <w:t xml:space="preserve"> </w:t>
    </w:r>
  </w:p>
  <w:p w:rsidR="009F7BD5" w:rsidRPr="003928D1" w:rsidRDefault="009F7BD5" w:rsidP="00BF4573">
    <w:pPr>
      <w:pStyle w:val="Header"/>
      <w:pBdr>
        <w:top w:val="single" w:sz="8" w:space="1" w:color="000080"/>
      </w:pBdr>
      <w:tabs>
        <w:tab w:val="center" w:pos="4680"/>
      </w:tabs>
      <w:rPr>
        <w:rStyle w:val="PageNumber"/>
      </w:rPr>
    </w:pPr>
    <w:r w:rsidRPr="003928D1">
      <w:rPr>
        <w:rStyle w:val="PageNumber"/>
      </w:rPr>
      <w:t xml:space="preserve">                                                                                     </w:t>
    </w:r>
    <w:r w:rsidR="00F91992">
      <w:rPr>
        <w:rStyle w:val="PageNumber"/>
      </w:rPr>
      <w:t xml:space="preserve">                      </w:t>
    </w:r>
  </w:p>
  <w:p w:rsidR="009F7BD5" w:rsidRPr="009A6F6A" w:rsidRDefault="009F7BD5" w:rsidP="009A6F6A">
    <w:pPr>
      <w:jc w:val="center"/>
      <w:rPr>
        <w:rFonts w:ascii="Arial" w:hAnsi="Arial" w:cs="Arial"/>
        <w:color w:val="002060"/>
        <w:sz w:val="18"/>
        <w:szCs w:val="18"/>
      </w:rPr>
    </w:pPr>
    <w:r w:rsidRPr="009A6F6A">
      <w:rPr>
        <w:rFonts w:ascii="Arial" w:hAnsi="Arial" w:cs="Arial"/>
        <w:color w:val="002060"/>
        <w:sz w:val="18"/>
        <w:szCs w:val="18"/>
      </w:rPr>
      <w:t>For Official Use Only</w:t>
    </w:r>
  </w:p>
  <w:p w:rsidR="009F7BD5" w:rsidRPr="009A6F6A" w:rsidRDefault="009F7BD5" w:rsidP="009A6F6A">
    <w:pPr>
      <w:rPr>
        <w:rFonts w:ascii="Arial" w:hAnsi="Arial" w:cs="Arial"/>
        <w:color w:val="002060"/>
        <w:sz w:val="18"/>
        <w:szCs w:val="18"/>
      </w:rPr>
    </w:pPr>
    <w:r w:rsidRPr="009A6F6A">
      <w:rPr>
        <w:rFonts w:ascii="Arial" w:hAnsi="Arial" w:cs="Arial"/>
        <w:color w:val="002060"/>
        <w:sz w:val="18"/>
        <w:szCs w:val="18"/>
      </w:rPr>
      <w:t>Homeland Security Exercise and Evaluation Program (HSEEP)</w:t>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004F421D">
      <w:rPr>
        <w:rFonts w:ascii="Arial" w:hAnsi="Arial" w:cs="Arial"/>
        <w:color w:val="002060"/>
        <w:sz w:val="18"/>
        <w:szCs w:val="18"/>
      </w:rPr>
      <w:t xml:space="preserve">     </w:t>
    </w:r>
    <w:r w:rsidRPr="009A6F6A">
      <w:rPr>
        <w:rFonts w:ascii="Arial" w:hAnsi="Arial" w:cs="Arial"/>
        <w:color w:val="002060"/>
        <w:sz w:val="18"/>
        <w:szCs w:val="18"/>
      </w:rPr>
      <w:t>Rev. 2017 508</w:t>
    </w:r>
  </w:p>
  <w:p w:rsidR="009F7BD5" w:rsidRDefault="009F7BD5" w:rsidP="00BF4573">
    <w:pPr>
      <w:spacing w:before="60"/>
      <w:jc w:val="center"/>
      <w:rPr>
        <w:rFonts w:ascii="Arial" w:hAnsi="Arial" w:cs="Arial"/>
        <w:color w:val="000080"/>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992" w:rsidRDefault="004F421D" w:rsidP="00BF4573">
    <w:pPr>
      <w:pStyle w:val="Header"/>
      <w:pBdr>
        <w:top w:val="single" w:sz="8" w:space="1" w:color="000080"/>
      </w:pBdr>
      <w:tabs>
        <w:tab w:val="center" w:pos="4680"/>
      </w:tabs>
      <w:rPr>
        <w:rStyle w:val="PageNumber"/>
      </w:rPr>
    </w:pPr>
    <w:r>
      <w:t>Exercise Logistics</w:t>
    </w:r>
    <w:r w:rsidR="009F7BD5" w:rsidRPr="000B42A5">
      <w:tab/>
    </w:r>
    <w:r w:rsidR="009F7BD5" w:rsidRPr="002211B9">
      <w:rPr>
        <w:rStyle w:val="PageNumber"/>
        <w:b w:val="0"/>
      </w:rPr>
      <w:fldChar w:fldCharType="begin"/>
    </w:r>
    <w:r w:rsidR="009F7BD5" w:rsidRPr="002211B9">
      <w:rPr>
        <w:rStyle w:val="PageNumber"/>
        <w:b w:val="0"/>
      </w:rPr>
      <w:instrText xml:space="preserve"> PAGE </w:instrText>
    </w:r>
    <w:r w:rsidR="009F7BD5" w:rsidRPr="002211B9">
      <w:rPr>
        <w:rStyle w:val="PageNumber"/>
        <w:b w:val="0"/>
      </w:rPr>
      <w:fldChar w:fldCharType="separate"/>
    </w:r>
    <w:r w:rsidR="00860FCF">
      <w:rPr>
        <w:rStyle w:val="PageNumber"/>
        <w:b w:val="0"/>
        <w:noProof/>
      </w:rPr>
      <w:t>9</w:t>
    </w:r>
    <w:r w:rsidR="009F7BD5" w:rsidRPr="002211B9">
      <w:rPr>
        <w:rStyle w:val="PageNumber"/>
        <w:b w:val="0"/>
      </w:rPr>
      <w:fldChar w:fldCharType="end"/>
    </w:r>
    <w:r w:rsidR="009F7BD5" w:rsidRPr="00BF4573">
      <w:rPr>
        <w:rStyle w:val="PageNumber"/>
        <w:b w:val="0"/>
      </w:rPr>
      <w:t xml:space="preserve"> </w:t>
    </w:r>
    <w:r w:rsidR="009F7BD5" w:rsidRPr="003536F2">
      <w:rPr>
        <w:rStyle w:val="PageNumber"/>
        <w:b w:val="0"/>
      </w:rPr>
      <w:tab/>
    </w:r>
    <w:r w:rsidR="009F7BD5" w:rsidRPr="003928D1">
      <w:rPr>
        <w:rStyle w:val="PageNumber"/>
      </w:rPr>
      <w:t>E</w:t>
    </w:r>
    <w:r w:rsidR="00F91992">
      <w:rPr>
        <w:rStyle w:val="PageNumber"/>
      </w:rPr>
      <w:t>GLPCDR</w:t>
    </w:r>
    <w:r w:rsidR="009F7BD5" w:rsidRPr="003928D1">
      <w:rPr>
        <w:rStyle w:val="PageNumber"/>
      </w:rPr>
      <w:t xml:space="preserve">     </w:t>
    </w:r>
  </w:p>
  <w:p w:rsidR="009F7BD5" w:rsidRPr="003928D1" w:rsidRDefault="009F7BD5" w:rsidP="00BF4573">
    <w:pPr>
      <w:pStyle w:val="Header"/>
      <w:pBdr>
        <w:top w:val="single" w:sz="8" w:space="1" w:color="000080"/>
      </w:pBdr>
      <w:tabs>
        <w:tab w:val="center" w:pos="4680"/>
      </w:tabs>
      <w:rPr>
        <w:rStyle w:val="PageNumber"/>
      </w:rPr>
    </w:pPr>
    <w:r w:rsidRPr="003928D1">
      <w:rPr>
        <w:rStyle w:val="PageNumber"/>
      </w:rPr>
      <w:t xml:space="preserve">                                                                      </w:t>
    </w:r>
    <w:r w:rsidR="00F91992">
      <w:rPr>
        <w:rStyle w:val="PageNumber"/>
      </w:rPr>
      <w:t xml:space="preserve"> </w:t>
    </w:r>
  </w:p>
  <w:p w:rsidR="00F91992" w:rsidRPr="009A6F6A" w:rsidRDefault="00F91992" w:rsidP="00F91992">
    <w:pPr>
      <w:jc w:val="center"/>
      <w:rPr>
        <w:rFonts w:ascii="Arial" w:hAnsi="Arial" w:cs="Arial"/>
        <w:color w:val="002060"/>
        <w:sz w:val="18"/>
        <w:szCs w:val="18"/>
      </w:rPr>
    </w:pPr>
    <w:r w:rsidRPr="009A6F6A">
      <w:rPr>
        <w:rFonts w:ascii="Arial" w:hAnsi="Arial" w:cs="Arial"/>
        <w:color w:val="002060"/>
        <w:sz w:val="18"/>
        <w:szCs w:val="18"/>
      </w:rPr>
      <w:t>For Official Use Only</w:t>
    </w:r>
  </w:p>
  <w:p w:rsidR="009F7BD5" w:rsidRDefault="00F91992" w:rsidP="00F91992">
    <w:pPr>
      <w:rPr>
        <w:sz w:val="18"/>
        <w:szCs w:val="18"/>
      </w:rPr>
    </w:pPr>
    <w:r w:rsidRPr="009A6F6A">
      <w:rPr>
        <w:rFonts w:ascii="Arial" w:hAnsi="Arial" w:cs="Arial"/>
        <w:color w:val="002060"/>
        <w:sz w:val="18"/>
        <w:szCs w:val="18"/>
      </w:rPr>
      <w:t>Homeland Security Exercise and Evaluation Program (HSEEP)</w:t>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004F421D">
      <w:rPr>
        <w:rFonts w:ascii="Arial" w:hAnsi="Arial" w:cs="Arial"/>
        <w:color w:val="002060"/>
        <w:sz w:val="18"/>
        <w:szCs w:val="18"/>
      </w:rPr>
      <w:t xml:space="preserve">     </w:t>
    </w:r>
    <w:r w:rsidRPr="009A6F6A">
      <w:rPr>
        <w:rFonts w:ascii="Arial" w:hAnsi="Arial" w:cs="Arial"/>
        <w:color w:val="002060"/>
        <w:sz w:val="18"/>
        <w:szCs w:val="18"/>
      </w:rPr>
      <w:t>Rev. 2017 508</w:t>
    </w:r>
  </w:p>
  <w:p w:rsidR="009F7BD5" w:rsidRDefault="009F7BD5" w:rsidP="00BF4573">
    <w:pPr>
      <w:spacing w:before="60"/>
      <w:jc w:val="center"/>
      <w:rPr>
        <w:rFonts w:ascii="Arial" w:hAnsi="Arial" w:cs="Arial"/>
        <w:color w:val="000080"/>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D5D" w:rsidRDefault="00AC7D5D" w:rsidP="00BF4573">
    <w:pPr>
      <w:pStyle w:val="Header"/>
      <w:pBdr>
        <w:top w:val="single" w:sz="8" w:space="1" w:color="000080"/>
      </w:pBdr>
      <w:tabs>
        <w:tab w:val="center" w:pos="4680"/>
      </w:tabs>
      <w:rPr>
        <w:rStyle w:val="PageNumber"/>
      </w:rPr>
    </w:pPr>
    <w:r>
      <w:t xml:space="preserve">Data Gathering </w:t>
    </w:r>
    <w:r w:rsidRPr="000B42A5">
      <w:tab/>
    </w:r>
    <w:r w:rsidRPr="002211B9">
      <w:rPr>
        <w:rStyle w:val="PageNumber"/>
        <w:b w:val="0"/>
      </w:rPr>
      <w:fldChar w:fldCharType="begin"/>
    </w:r>
    <w:r w:rsidRPr="002211B9">
      <w:rPr>
        <w:rStyle w:val="PageNumber"/>
        <w:b w:val="0"/>
      </w:rPr>
      <w:instrText xml:space="preserve"> PAGE </w:instrText>
    </w:r>
    <w:r w:rsidRPr="002211B9">
      <w:rPr>
        <w:rStyle w:val="PageNumber"/>
        <w:b w:val="0"/>
      </w:rPr>
      <w:fldChar w:fldCharType="separate"/>
    </w:r>
    <w:r w:rsidR="00860FCF">
      <w:rPr>
        <w:rStyle w:val="PageNumber"/>
        <w:b w:val="0"/>
        <w:noProof/>
      </w:rPr>
      <w:t>11</w:t>
    </w:r>
    <w:r w:rsidRPr="002211B9">
      <w:rPr>
        <w:rStyle w:val="PageNumber"/>
        <w:b w:val="0"/>
      </w:rPr>
      <w:fldChar w:fldCharType="end"/>
    </w:r>
    <w:r w:rsidRPr="00BF4573">
      <w:rPr>
        <w:rStyle w:val="PageNumber"/>
        <w:b w:val="0"/>
      </w:rPr>
      <w:t xml:space="preserve"> </w:t>
    </w:r>
    <w:r w:rsidRPr="003536F2">
      <w:rPr>
        <w:rStyle w:val="PageNumber"/>
        <w:b w:val="0"/>
      </w:rPr>
      <w:tab/>
    </w:r>
    <w:r w:rsidRPr="003928D1">
      <w:rPr>
        <w:rStyle w:val="PageNumber"/>
      </w:rPr>
      <w:t>E</w:t>
    </w:r>
    <w:r>
      <w:rPr>
        <w:rStyle w:val="PageNumber"/>
      </w:rPr>
      <w:t>GLPCDR</w:t>
    </w:r>
    <w:r w:rsidRPr="003928D1">
      <w:rPr>
        <w:rStyle w:val="PageNumber"/>
      </w:rPr>
      <w:t xml:space="preserve">     </w:t>
    </w:r>
  </w:p>
  <w:p w:rsidR="00AC7D5D" w:rsidRPr="003928D1" w:rsidRDefault="00AC7D5D" w:rsidP="00BF4573">
    <w:pPr>
      <w:pStyle w:val="Header"/>
      <w:pBdr>
        <w:top w:val="single" w:sz="8" w:space="1" w:color="000080"/>
      </w:pBdr>
      <w:tabs>
        <w:tab w:val="center" w:pos="4680"/>
      </w:tabs>
      <w:rPr>
        <w:rStyle w:val="PageNumber"/>
      </w:rPr>
    </w:pPr>
    <w:r w:rsidRPr="003928D1">
      <w:rPr>
        <w:rStyle w:val="PageNumber"/>
      </w:rPr>
      <w:t xml:space="preserve">                                                                      </w:t>
    </w:r>
    <w:r>
      <w:rPr>
        <w:rStyle w:val="PageNumber"/>
      </w:rPr>
      <w:t xml:space="preserve"> </w:t>
    </w:r>
  </w:p>
  <w:p w:rsidR="00AC7D5D" w:rsidRPr="009A6F6A" w:rsidRDefault="00AC7D5D" w:rsidP="00F91992">
    <w:pPr>
      <w:jc w:val="center"/>
      <w:rPr>
        <w:rFonts w:ascii="Arial" w:hAnsi="Arial" w:cs="Arial"/>
        <w:color w:val="002060"/>
        <w:sz w:val="18"/>
        <w:szCs w:val="18"/>
      </w:rPr>
    </w:pPr>
    <w:r w:rsidRPr="009A6F6A">
      <w:rPr>
        <w:rFonts w:ascii="Arial" w:hAnsi="Arial" w:cs="Arial"/>
        <w:color w:val="002060"/>
        <w:sz w:val="18"/>
        <w:szCs w:val="18"/>
      </w:rPr>
      <w:t>For Official Use Only</w:t>
    </w:r>
  </w:p>
  <w:p w:rsidR="00AC7D5D" w:rsidRDefault="00AC7D5D" w:rsidP="00F91992">
    <w:pPr>
      <w:rPr>
        <w:sz w:val="18"/>
        <w:szCs w:val="18"/>
      </w:rPr>
    </w:pPr>
    <w:r w:rsidRPr="009A6F6A">
      <w:rPr>
        <w:rFonts w:ascii="Arial" w:hAnsi="Arial" w:cs="Arial"/>
        <w:color w:val="002060"/>
        <w:sz w:val="18"/>
        <w:szCs w:val="18"/>
      </w:rPr>
      <w:t>Homeland Security Exercise and Evaluation Program (HSEEP)</w:t>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Pr>
        <w:rFonts w:ascii="Arial" w:hAnsi="Arial" w:cs="Arial"/>
        <w:color w:val="002060"/>
        <w:sz w:val="18"/>
        <w:szCs w:val="18"/>
      </w:rPr>
      <w:t xml:space="preserve">     </w:t>
    </w:r>
    <w:r w:rsidRPr="009A6F6A">
      <w:rPr>
        <w:rFonts w:ascii="Arial" w:hAnsi="Arial" w:cs="Arial"/>
        <w:color w:val="002060"/>
        <w:sz w:val="18"/>
        <w:szCs w:val="18"/>
      </w:rPr>
      <w:t>Rev. 2017 508</w:t>
    </w:r>
  </w:p>
  <w:p w:rsidR="00AC7D5D" w:rsidRDefault="00AC7D5D" w:rsidP="00BF4573">
    <w:pPr>
      <w:spacing w:before="60"/>
      <w:jc w:val="center"/>
      <w:rPr>
        <w:rFonts w:ascii="Arial" w:hAnsi="Arial" w:cs="Arial"/>
        <w:color w:val="000080"/>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BD5" w:rsidRPr="003928D1" w:rsidRDefault="009F7BD5" w:rsidP="00BF4573">
    <w:pPr>
      <w:pStyle w:val="Header"/>
      <w:pBdr>
        <w:top w:val="single" w:sz="8" w:space="1" w:color="000080"/>
      </w:pBdr>
      <w:tabs>
        <w:tab w:val="center" w:pos="4680"/>
      </w:tabs>
      <w:rPr>
        <w:rStyle w:val="PageNumber"/>
      </w:rPr>
    </w:pPr>
    <w:r>
      <w:t>Appendix A:  Exercise Schedule</w:t>
    </w:r>
    <w:r w:rsidRPr="003536F2">
      <w:rPr>
        <w:b w:val="0"/>
      </w:rPr>
      <w:tab/>
    </w:r>
    <w:r>
      <w:rPr>
        <w:b w:val="0"/>
      </w:rPr>
      <w:t>A-</w:t>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860FCF">
      <w:rPr>
        <w:rStyle w:val="PageNumber"/>
        <w:b w:val="0"/>
        <w:noProof/>
      </w:rPr>
      <w:t>1</w:t>
    </w:r>
    <w:r w:rsidRPr="003536F2">
      <w:rPr>
        <w:rStyle w:val="PageNumber"/>
        <w:b w:val="0"/>
      </w:rPr>
      <w:fldChar w:fldCharType="end"/>
    </w:r>
    <w:r w:rsidRPr="003536F2">
      <w:rPr>
        <w:rStyle w:val="PageNumber"/>
        <w:b w:val="0"/>
      </w:rPr>
      <w:tab/>
    </w:r>
    <w:r w:rsidRPr="003928D1">
      <w:rPr>
        <w:rStyle w:val="PageNumber"/>
      </w:rPr>
      <w:t>E</w:t>
    </w:r>
    <w:r w:rsidR="00BD20DC">
      <w:rPr>
        <w:rStyle w:val="PageNumber"/>
      </w:rPr>
      <w:t>GLPCDR</w:t>
    </w:r>
    <w:r w:rsidRPr="003928D1">
      <w:rPr>
        <w:rStyle w:val="PageNumber"/>
      </w:rPr>
      <w:t xml:space="preserve"> </w:t>
    </w:r>
  </w:p>
  <w:p w:rsidR="009F7BD5" w:rsidRDefault="009F7BD5" w:rsidP="00BF4573">
    <w:pPr>
      <w:pStyle w:val="Header"/>
      <w:pBdr>
        <w:top w:val="single" w:sz="8" w:space="1" w:color="000080"/>
      </w:pBdr>
      <w:tabs>
        <w:tab w:val="center" w:pos="4680"/>
      </w:tabs>
      <w:rPr>
        <w:rStyle w:val="PageNumber"/>
      </w:rPr>
    </w:pPr>
    <w:r w:rsidRPr="003928D1">
      <w:rPr>
        <w:rStyle w:val="PageNumber"/>
      </w:rPr>
      <w:t xml:space="preserve">                                                                                                             </w:t>
    </w:r>
  </w:p>
  <w:p w:rsidR="00BD20DC" w:rsidRPr="009A6F6A" w:rsidRDefault="00BD20DC" w:rsidP="00BD20DC">
    <w:pPr>
      <w:jc w:val="center"/>
      <w:rPr>
        <w:rFonts w:ascii="Arial" w:hAnsi="Arial" w:cs="Arial"/>
        <w:color w:val="002060"/>
        <w:sz w:val="18"/>
        <w:szCs w:val="18"/>
      </w:rPr>
    </w:pPr>
    <w:r w:rsidRPr="009A6F6A">
      <w:rPr>
        <w:rFonts w:ascii="Arial" w:hAnsi="Arial" w:cs="Arial"/>
        <w:color w:val="002060"/>
        <w:sz w:val="18"/>
        <w:szCs w:val="18"/>
      </w:rPr>
      <w:t>For Official Use Only</w:t>
    </w:r>
  </w:p>
  <w:p w:rsidR="009F7BD5" w:rsidRDefault="00BD20DC" w:rsidP="00BD20DC">
    <w:pPr>
      <w:rPr>
        <w:sz w:val="18"/>
        <w:szCs w:val="18"/>
      </w:rPr>
    </w:pPr>
    <w:r w:rsidRPr="009A6F6A">
      <w:rPr>
        <w:rFonts w:ascii="Arial" w:hAnsi="Arial" w:cs="Arial"/>
        <w:color w:val="002060"/>
        <w:sz w:val="18"/>
        <w:szCs w:val="18"/>
      </w:rPr>
      <w:t>Homeland Security Exercise and Evaluation Program (HSEEP)</w:t>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00E971D3">
      <w:rPr>
        <w:rFonts w:ascii="Arial" w:hAnsi="Arial" w:cs="Arial"/>
        <w:color w:val="002060"/>
        <w:sz w:val="18"/>
        <w:szCs w:val="18"/>
      </w:rPr>
      <w:t xml:space="preserve">     </w:t>
    </w:r>
    <w:r w:rsidRPr="009A6F6A">
      <w:rPr>
        <w:rFonts w:ascii="Arial" w:hAnsi="Arial" w:cs="Arial"/>
        <w:color w:val="002060"/>
        <w:sz w:val="18"/>
        <w:szCs w:val="18"/>
      </w:rPr>
      <w:t>Rev. 2017 508</w:t>
    </w:r>
    <w:r w:rsidR="009F7BD5">
      <w:rPr>
        <w:rStyle w:val="PageNumber"/>
      </w:rPr>
      <w:tab/>
    </w:r>
  </w:p>
  <w:p w:rsidR="009F7BD5" w:rsidRDefault="009F7BD5" w:rsidP="00BF4573">
    <w:pPr>
      <w:spacing w:before="60"/>
      <w:jc w:val="center"/>
      <w:rPr>
        <w:rFonts w:ascii="Arial" w:hAnsi="Arial" w:cs="Arial"/>
        <w:color w:val="000080"/>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BD5" w:rsidRPr="003928D1" w:rsidRDefault="009F7BD5" w:rsidP="00BF4573">
    <w:pPr>
      <w:pStyle w:val="Header"/>
      <w:pBdr>
        <w:top w:val="single" w:sz="8" w:space="1" w:color="000080"/>
      </w:pBdr>
      <w:tabs>
        <w:tab w:val="center" w:pos="4680"/>
      </w:tabs>
      <w:rPr>
        <w:rStyle w:val="PageNumber"/>
      </w:rPr>
    </w:pPr>
    <w:r>
      <w:t>Appendix B:  Exercise Participants</w:t>
    </w:r>
    <w:r w:rsidRPr="003536F2">
      <w:rPr>
        <w:b w:val="0"/>
      </w:rPr>
      <w:tab/>
    </w:r>
    <w:r>
      <w:rPr>
        <w:b w:val="0"/>
      </w:rPr>
      <w:t>B-</w:t>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860FCF">
      <w:rPr>
        <w:rStyle w:val="PageNumber"/>
        <w:b w:val="0"/>
        <w:noProof/>
      </w:rPr>
      <w:t>1</w:t>
    </w:r>
    <w:r w:rsidRPr="003536F2">
      <w:rPr>
        <w:rStyle w:val="PageNumber"/>
        <w:b w:val="0"/>
      </w:rPr>
      <w:fldChar w:fldCharType="end"/>
    </w:r>
    <w:r w:rsidRPr="00BF4573">
      <w:rPr>
        <w:rStyle w:val="PageNumber"/>
        <w:b w:val="0"/>
      </w:rPr>
      <w:t xml:space="preserve"> </w:t>
    </w:r>
    <w:r w:rsidRPr="003536F2">
      <w:rPr>
        <w:rStyle w:val="PageNumber"/>
        <w:b w:val="0"/>
      </w:rPr>
      <w:tab/>
    </w:r>
    <w:r w:rsidRPr="003928D1">
      <w:rPr>
        <w:rStyle w:val="PageNumber"/>
      </w:rPr>
      <w:t>E</w:t>
    </w:r>
    <w:r w:rsidR="00BD20DC">
      <w:rPr>
        <w:rStyle w:val="PageNumber"/>
      </w:rPr>
      <w:t>GLPCDR</w:t>
    </w:r>
  </w:p>
  <w:p w:rsidR="009F7BD5" w:rsidRDefault="009F7BD5" w:rsidP="00BF4573">
    <w:pPr>
      <w:pStyle w:val="Header"/>
      <w:pBdr>
        <w:top w:val="single" w:sz="8" w:space="1" w:color="000080"/>
      </w:pBdr>
      <w:tabs>
        <w:tab w:val="center" w:pos="4680"/>
      </w:tabs>
      <w:rPr>
        <w:rStyle w:val="PageNumber"/>
      </w:rPr>
    </w:pPr>
    <w:r w:rsidRPr="003928D1">
      <w:rPr>
        <w:rStyle w:val="PageNumber"/>
      </w:rPr>
      <w:t xml:space="preserve">                                                                                                             </w:t>
    </w:r>
  </w:p>
  <w:p w:rsidR="00BD20DC" w:rsidRPr="003928D1" w:rsidRDefault="00BD20DC" w:rsidP="00BF4573">
    <w:pPr>
      <w:pStyle w:val="Header"/>
      <w:pBdr>
        <w:top w:val="single" w:sz="8" w:space="1" w:color="000080"/>
      </w:pBdr>
      <w:tabs>
        <w:tab w:val="center" w:pos="4680"/>
      </w:tabs>
      <w:rPr>
        <w:rStyle w:val="PageNumber"/>
      </w:rPr>
    </w:pPr>
  </w:p>
  <w:p w:rsidR="00BD20DC" w:rsidRPr="009A6F6A" w:rsidRDefault="00BD20DC" w:rsidP="00BD20DC">
    <w:pPr>
      <w:jc w:val="center"/>
      <w:rPr>
        <w:rFonts w:ascii="Arial" w:hAnsi="Arial" w:cs="Arial"/>
        <w:color w:val="002060"/>
        <w:sz w:val="18"/>
        <w:szCs w:val="18"/>
      </w:rPr>
    </w:pPr>
    <w:r w:rsidRPr="009A6F6A">
      <w:rPr>
        <w:rFonts w:ascii="Arial" w:hAnsi="Arial" w:cs="Arial"/>
        <w:color w:val="002060"/>
        <w:sz w:val="18"/>
        <w:szCs w:val="18"/>
      </w:rPr>
      <w:t>For Official Use Only</w:t>
    </w:r>
  </w:p>
  <w:p w:rsidR="009F7BD5" w:rsidRDefault="00BD20DC" w:rsidP="00BD20DC">
    <w:pPr>
      <w:rPr>
        <w:sz w:val="18"/>
        <w:szCs w:val="18"/>
      </w:rPr>
    </w:pPr>
    <w:r w:rsidRPr="009A6F6A">
      <w:rPr>
        <w:rFonts w:ascii="Arial" w:hAnsi="Arial" w:cs="Arial"/>
        <w:color w:val="002060"/>
        <w:sz w:val="18"/>
        <w:szCs w:val="18"/>
      </w:rPr>
      <w:t>Homeland Security Exercise and Evaluation Program (HSEEP)</w:t>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00E971D3">
      <w:rPr>
        <w:rFonts w:ascii="Arial" w:hAnsi="Arial" w:cs="Arial"/>
        <w:color w:val="002060"/>
        <w:sz w:val="18"/>
        <w:szCs w:val="18"/>
      </w:rPr>
      <w:t xml:space="preserve">     </w:t>
    </w:r>
    <w:r w:rsidRPr="009A6F6A">
      <w:rPr>
        <w:rFonts w:ascii="Arial" w:hAnsi="Arial" w:cs="Arial"/>
        <w:color w:val="002060"/>
        <w:sz w:val="18"/>
        <w:szCs w:val="18"/>
      </w:rPr>
      <w:t>Rev. 2017 508</w:t>
    </w:r>
  </w:p>
  <w:p w:rsidR="009F7BD5" w:rsidRDefault="009F7BD5" w:rsidP="00BF4573">
    <w:pPr>
      <w:spacing w:before="60"/>
      <w:jc w:val="center"/>
      <w:rPr>
        <w:rFonts w:ascii="Arial" w:hAnsi="Arial" w:cs="Arial"/>
        <w:color w:val="000080"/>
        <w:sz w:val="18"/>
        <w:szCs w:val="18"/>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BD5" w:rsidRPr="003928D1" w:rsidRDefault="009F7BD5" w:rsidP="00BF4573">
    <w:pPr>
      <w:pStyle w:val="Header"/>
      <w:pBdr>
        <w:top w:val="single" w:sz="8" w:space="1" w:color="000080"/>
      </w:pBdr>
      <w:tabs>
        <w:tab w:val="center" w:pos="4680"/>
      </w:tabs>
      <w:rPr>
        <w:rStyle w:val="PageNumber"/>
      </w:rPr>
    </w:pPr>
    <w:r>
      <w:t xml:space="preserve">Appendix </w:t>
    </w:r>
    <w:r w:rsidR="00BD20DC">
      <w:t>C</w:t>
    </w:r>
    <w:r>
      <w:t>:  Acronyms</w:t>
    </w:r>
    <w:r w:rsidRPr="003536F2">
      <w:rPr>
        <w:b w:val="0"/>
      </w:rPr>
      <w:tab/>
    </w:r>
    <w:r>
      <w:rPr>
        <w:b w:val="0"/>
      </w:rPr>
      <w:t>E-</w:t>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860FCF">
      <w:rPr>
        <w:rStyle w:val="PageNumber"/>
        <w:b w:val="0"/>
        <w:noProof/>
      </w:rPr>
      <w:t>1</w:t>
    </w:r>
    <w:r w:rsidRPr="003536F2">
      <w:rPr>
        <w:rStyle w:val="PageNumber"/>
        <w:b w:val="0"/>
      </w:rPr>
      <w:fldChar w:fldCharType="end"/>
    </w:r>
    <w:r w:rsidRPr="00BF4573">
      <w:rPr>
        <w:rStyle w:val="PageNumber"/>
        <w:b w:val="0"/>
      </w:rPr>
      <w:t xml:space="preserve"> </w:t>
    </w:r>
    <w:r w:rsidRPr="003536F2">
      <w:rPr>
        <w:rStyle w:val="PageNumber"/>
        <w:b w:val="0"/>
      </w:rPr>
      <w:tab/>
    </w:r>
    <w:r w:rsidRPr="003928D1">
      <w:rPr>
        <w:rStyle w:val="PageNumber"/>
      </w:rPr>
      <w:t>E</w:t>
    </w:r>
    <w:r w:rsidR="00BD20DC">
      <w:rPr>
        <w:rStyle w:val="PageNumber"/>
      </w:rPr>
      <w:t>GLPCDR</w:t>
    </w:r>
    <w:r w:rsidRPr="003928D1">
      <w:rPr>
        <w:rStyle w:val="PageNumber"/>
      </w:rPr>
      <w:t xml:space="preserve"> </w:t>
    </w:r>
  </w:p>
  <w:p w:rsidR="009F7BD5" w:rsidRDefault="009F7BD5" w:rsidP="00BF4573">
    <w:pPr>
      <w:pStyle w:val="Header"/>
      <w:pBdr>
        <w:top w:val="single" w:sz="8" w:space="1" w:color="000080"/>
      </w:pBdr>
      <w:tabs>
        <w:tab w:val="center" w:pos="4680"/>
      </w:tabs>
      <w:rPr>
        <w:rStyle w:val="PageNumber"/>
      </w:rPr>
    </w:pPr>
    <w:r w:rsidRPr="003928D1">
      <w:rPr>
        <w:rStyle w:val="PageNumber"/>
      </w:rPr>
      <w:t xml:space="preserve">                                                                                                             </w:t>
    </w:r>
  </w:p>
  <w:p w:rsidR="00BD20DC" w:rsidRPr="009A6F6A" w:rsidRDefault="00BD20DC" w:rsidP="00E971D3">
    <w:pPr>
      <w:jc w:val="center"/>
      <w:rPr>
        <w:rFonts w:ascii="Arial" w:hAnsi="Arial" w:cs="Arial"/>
        <w:color w:val="002060"/>
        <w:sz w:val="18"/>
        <w:szCs w:val="18"/>
      </w:rPr>
    </w:pPr>
    <w:r w:rsidRPr="009A6F6A">
      <w:rPr>
        <w:rFonts w:ascii="Arial" w:hAnsi="Arial" w:cs="Arial"/>
        <w:color w:val="002060"/>
        <w:sz w:val="18"/>
        <w:szCs w:val="18"/>
      </w:rPr>
      <w:t>For Official Use Only</w:t>
    </w:r>
  </w:p>
  <w:p w:rsidR="009F7BD5" w:rsidRDefault="00BD20DC" w:rsidP="00BD20DC">
    <w:pPr>
      <w:rPr>
        <w:sz w:val="18"/>
        <w:szCs w:val="18"/>
      </w:rPr>
    </w:pPr>
    <w:r w:rsidRPr="009A6F6A">
      <w:rPr>
        <w:rFonts w:ascii="Arial" w:hAnsi="Arial" w:cs="Arial"/>
        <w:color w:val="002060"/>
        <w:sz w:val="18"/>
        <w:szCs w:val="18"/>
      </w:rPr>
      <w:t>Homeland Security Exercise and Evaluation Program (HSEEP)</w:t>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00E971D3">
      <w:rPr>
        <w:rFonts w:ascii="Arial" w:hAnsi="Arial" w:cs="Arial"/>
        <w:color w:val="002060"/>
        <w:sz w:val="18"/>
        <w:szCs w:val="18"/>
      </w:rPr>
      <w:t xml:space="preserve">     </w:t>
    </w:r>
    <w:r w:rsidRPr="009A6F6A">
      <w:rPr>
        <w:rFonts w:ascii="Arial" w:hAnsi="Arial" w:cs="Arial"/>
        <w:color w:val="002060"/>
        <w:sz w:val="18"/>
        <w:szCs w:val="18"/>
      </w:rPr>
      <w:t>Rev. 2017 508</w:t>
    </w:r>
    <w:r w:rsidR="009F7BD5">
      <w:rPr>
        <w:rStyle w:val="PageNumber"/>
      </w:rPr>
      <w:tab/>
    </w:r>
  </w:p>
  <w:p w:rsidR="009F7BD5" w:rsidRDefault="009F7BD5" w:rsidP="00BF4573">
    <w:pPr>
      <w:spacing w:before="60"/>
      <w:jc w:val="center"/>
      <w:rPr>
        <w:rFonts w:ascii="Arial" w:hAnsi="Arial" w:cs="Arial"/>
        <w:color w:val="000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0F1" w:rsidRDefault="001860F1" w:rsidP="00116D48">
      <w:r>
        <w:separator/>
      </w:r>
    </w:p>
  </w:footnote>
  <w:footnote w:type="continuationSeparator" w:id="0">
    <w:p w:rsidR="001860F1" w:rsidRDefault="001860F1" w:rsidP="00116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992" w:rsidRDefault="00F91992" w:rsidP="00487DC6">
    <w:pPr>
      <w:rPr>
        <w:b/>
        <w:color w:val="000099"/>
      </w:rPr>
    </w:pPr>
  </w:p>
  <w:p w:rsidR="009F7BD5" w:rsidRDefault="009F7BD5" w:rsidP="00487DC6">
    <w:r w:rsidRPr="008464B0">
      <w:rPr>
        <w:b/>
        <w:color w:val="000099"/>
      </w:rPr>
      <w:t>ExPlan 253001</w:t>
    </w:r>
    <w:r>
      <w:t xml:space="preserve">                                                     </w:t>
    </w:r>
    <w:r w:rsidRPr="00487DC6">
      <w:rPr>
        <w:rFonts w:ascii="Arial" w:hAnsi="Arial" w:cs="Arial"/>
        <w:b/>
        <w:color w:val="000099"/>
        <w:sz w:val="20"/>
        <w:szCs w:val="20"/>
      </w:rPr>
      <w:t>Avoiding “the Darkest Winter in Modern History”</w:t>
    </w:r>
  </w:p>
  <w:p w:rsidR="009F7BD5" w:rsidRPr="00AB7F4A" w:rsidRDefault="009F7BD5" w:rsidP="00AB7F4A">
    <w:pPr>
      <w:pStyle w:val="Header"/>
      <w:pBdr>
        <w:bottom w:val="single" w:sz="4" w:space="1" w:color="000080"/>
      </w:pBdr>
      <w:spacing w:after="120"/>
    </w:pPr>
    <w:r>
      <w:rPr>
        <w:szCs w:val="12"/>
      </w:rPr>
      <w:tab/>
    </w:r>
    <w:r w:rsidRPr="00A8195B">
      <w:rPr>
        <w:color w:val="000099"/>
      </w:rPr>
      <w:t>Actions to Consider Now?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BD5" w:rsidRPr="004A617F" w:rsidRDefault="009F7BD5" w:rsidP="009F7BD5">
    <w:pPr>
      <w:pBdr>
        <w:top w:val="single" w:sz="8" w:space="1" w:color="003366"/>
      </w:pBdr>
      <w:rPr>
        <w:color w:val="003366"/>
      </w:rPr>
    </w:pPr>
  </w:p>
  <w:p w:rsidR="009F7BD5" w:rsidRPr="004A617F" w:rsidRDefault="009F7BD5" w:rsidP="009F7BD5">
    <w:pPr>
      <w:pBdr>
        <w:top w:val="single" w:sz="8" w:space="1" w:color="003366"/>
      </w:pBdr>
      <w:rPr>
        <w:color w:val="00336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BD5" w:rsidRDefault="009F7BD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992" w:rsidRDefault="00F91992" w:rsidP="008464B0">
    <w:pPr>
      <w:rPr>
        <w:b/>
        <w:color w:val="000099"/>
      </w:rPr>
    </w:pPr>
  </w:p>
  <w:p w:rsidR="009F7BD5" w:rsidRDefault="009F7BD5" w:rsidP="008464B0">
    <w:r w:rsidRPr="008464B0">
      <w:rPr>
        <w:b/>
        <w:color w:val="000099"/>
      </w:rPr>
      <w:t>ExPlan 253001</w:t>
    </w:r>
    <w:r>
      <w:t xml:space="preserve">                                                     </w:t>
    </w:r>
    <w:r w:rsidRPr="00487DC6">
      <w:rPr>
        <w:rFonts w:ascii="Arial" w:hAnsi="Arial" w:cs="Arial"/>
        <w:b/>
        <w:color w:val="000099"/>
        <w:sz w:val="20"/>
        <w:szCs w:val="20"/>
      </w:rPr>
      <w:t>Avoiding “the Darkest Winter in Modern History”</w:t>
    </w:r>
  </w:p>
  <w:p w:rsidR="009F7BD5" w:rsidRPr="00AB7F4A" w:rsidRDefault="009F7BD5" w:rsidP="008464B0">
    <w:pPr>
      <w:pStyle w:val="Header"/>
      <w:pBdr>
        <w:bottom w:val="single" w:sz="4" w:space="1" w:color="000080"/>
      </w:pBdr>
      <w:spacing w:after="120"/>
    </w:pPr>
    <w:r>
      <w:rPr>
        <w:szCs w:val="12"/>
      </w:rPr>
      <w:tab/>
    </w:r>
    <w:r w:rsidRPr="00A8195B">
      <w:rPr>
        <w:color w:val="000099"/>
      </w:rPr>
      <w:t>Actions to Consider Now?</w:t>
    </w:r>
  </w:p>
  <w:p w:rsidR="009F7BD5" w:rsidRPr="00BF4573" w:rsidRDefault="009F7BD5" w:rsidP="00BF4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206A9AE"/>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FC16634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5922D2B6"/>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3058EC08"/>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CD8AD4D0"/>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5" w15:restartNumberingAfterBreak="0">
    <w:nsid w:val="FFFFFF88"/>
    <w:multiLevelType w:val="singleLevel"/>
    <w:tmpl w:val="A8CC161E"/>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CFEB9C8"/>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7" w15:restartNumberingAfterBreak="0">
    <w:nsid w:val="02CB5EA3"/>
    <w:multiLevelType w:val="hybridMultilevel"/>
    <w:tmpl w:val="BF24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600B13"/>
    <w:multiLevelType w:val="multilevel"/>
    <w:tmpl w:val="0409001D"/>
    <w:numStyleLink w:val="1ai"/>
  </w:abstractNum>
  <w:abstractNum w:abstractNumId="9" w15:restartNumberingAfterBreak="0">
    <w:nsid w:val="0E7607EF"/>
    <w:multiLevelType w:val="hybridMultilevel"/>
    <w:tmpl w:val="F6107F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0D97E9E"/>
    <w:multiLevelType w:val="multilevel"/>
    <w:tmpl w:val="0409001D"/>
    <w:numStyleLink w:val="1ai"/>
  </w:abstractNum>
  <w:abstractNum w:abstractNumId="11" w15:restartNumberingAfterBreak="0">
    <w:nsid w:val="140F3B2F"/>
    <w:multiLevelType w:val="multilevel"/>
    <w:tmpl w:val="0409001D"/>
    <w:numStyleLink w:val="1ai"/>
  </w:abstractNum>
  <w:abstractNum w:abstractNumId="12" w15:restartNumberingAfterBreak="0">
    <w:nsid w:val="14180F34"/>
    <w:multiLevelType w:val="multilevel"/>
    <w:tmpl w:val="0409001D"/>
    <w:numStyleLink w:val="1ai"/>
  </w:abstractNum>
  <w:abstractNum w:abstractNumId="13" w15:restartNumberingAfterBreak="0">
    <w:nsid w:val="15702BE4"/>
    <w:multiLevelType w:val="hybridMultilevel"/>
    <w:tmpl w:val="D452D6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A76DC9"/>
    <w:multiLevelType w:val="hybridMultilevel"/>
    <w:tmpl w:val="024C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8D4AA0"/>
    <w:multiLevelType w:val="multilevel"/>
    <w:tmpl w:val="0409001D"/>
    <w:numStyleLink w:val="1ai"/>
  </w:abstractNum>
  <w:abstractNum w:abstractNumId="16" w15:restartNumberingAfterBreak="0">
    <w:nsid w:val="213117A1"/>
    <w:multiLevelType w:val="multilevel"/>
    <w:tmpl w:val="0409001D"/>
    <w:numStyleLink w:val="1ai"/>
  </w:abstractNum>
  <w:abstractNum w:abstractNumId="17" w15:restartNumberingAfterBreak="0">
    <w:nsid w:val="232D2684"/>
    <w:multiLevelType w:val="hybridMultilevel"/>
    <w:tmpl w:val="95D8EE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3D0B70"/>
    <w:multiLevelType w:val="multilevel"/>
    <w:tmpl w:val="34FCF13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A5005C"/>
    <w:multiLevelType w:val="hybridMultilevel"/>
    <w:tmpl w:val="15747AA8"/>
    <w:lvl w:ilvl="0" w:tplc="E7AC4E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2F32D2"/>
    <w:multiLevelType w:val="hybridMultilevel"/>
    <w:tmpl w:val="9DC03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746DD8"/>
    <w:multiLevelType w:val="hybridMultilevel"/>
    <w:tmpl w:val="83E679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2603956"/>
    <w:multiLevelType w:val="hybridMultilevel"/>
    <w:tmpl w:val="15DE2E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A254DAA"/>
    <w:multiLevelType w:val="hybridMultilevel"/>
    <w:tmpl w:val="F40AE51C"/>
    <w:lvl w:ilvl="0" w:tplc="EDD8304E">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9C2370"/>
    <w:multiLevelType w:val="hybridMultilevel"/>
    <w:tmpl w:val="800A8DC8"/>
    <w:lvl w:ilvl="0" w:tplc="61CC5A0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AE47E7"/>
    <w:multiLevelType w:val="multilevel"/>
    <w:tmpl w:val="0409001D"/>
    <w:numStyleLink w:val="1ai"/>
  </w:abstractNum>
  <w:abstractNum w:abstractNumId="26" w15:restartNumberingAfterBreak="0">
    <w:nsid w:val="4EBE13CE"/>
    <w:multiLevelType w:val="hybridMultilevel"/>
    <w:tmpl w:val="1ECCDB1A"/>
    <w:lvl w:ilvl="0" w:tplc="E8D4BEAA">
      <w:start w:val="1"/>
      <w:numFmt w:val="upperLetter"/>
      <w:lvlText w:val="%1."/>
      <w:lvlJc w:val="left"/>
      <w:pPr>
        <w:tabs>
          <w:tab w:val="num" w:pos="648"/>
        </w:tabs>
        <w:ind w:left="648" w:hanging="648"/>
      </w:pPr>
      <w:rPr>
        <w:rFonts w:hint="default"/>
      </w:rPr>
    </w:lvl>
    <w:lvl w:ilvl="1" w:tplc="61206794">
      <w:start w:val="1"/>
      <w:numFmt w:val="bullet"/>
      <w:lvlText w:val=""/>
      <w:lvlJc w:val="left"/>
      <w:pPr>
        <w:tabs>
          <w:tab w:val="num" w:pos="720"/>
        </w:tabs>
        <w:ind w:left="720" w:hanging="360"/>
      </w:pPr>
      <w:rPr>
        <w:rFonts w:ascii="Symbol" w:hAnsi="Symbol" w:hint="default"/>
        <w:b/>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A43DFB"/>
    <w:multiLevelType w:val="hybridMultilevel"/>
    <w:tmpl w:val="34F85C22"/>
    <w:lvl w:ilvl="0" w:tplc="211A5A10">
      <w:start w:val="1"/>
      <w:numFmt w:val="lowerLetter"/>
      <w:lvlText w:val="%1."/>
      <w:lvlJc w:val="left"/>
      <w:pPr>
        <w:tabs>
          <w:tab w:val="num" w:pos="720"/>
        </w:tabs>
        <w:ind w:left="720" w:hanging="360"/>
      </w:pPr>
      <w:rPr>
        <w:rFonts w:ascii="Arial Narrow" w:hAnsi="Arial Narrow"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F038A7"/>
    <w:multiLevelType w:val="multilevel"/>
    <w:tmpl w:val="0409001D"/>
    <w:numStyleLink w:val="1ai"/>
  </w:abstractNum>
  <w:abstractNum w:abstractNumId="29" w15:restartNumberingAfterBreak="0">
    <w:nsid w:val="58B44944"/>
    <w:multiLevelType w:val="multilevel"/>
    <w:tmpl w:val="0409001D"/>
    <w:numStyleLink w:val="1ai"/>
  </w:abstractNum>
  <w:abstractNum w:abstractNumId="30" w15:restartNumberingAfterBreak="0">
    <w:nsid w:val="593B70F7"/>
    <w:multiLevelType w:val="hybridMultilevel"/>
    <w:tmpl w:val="148801EE"/>
    <w:lvl w:ilvl="0" w:tplc="B0D8CAE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623CEF"/>
    <w:multiLevelType w:val="hybridMultilevel"/>
    <w:tmpl w:val="95D0E4AC"/>
    <w:lvl w:ilvl="0" w:tplc="879AA3D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A6264A"/>
    <w:multiLevelType w:val="hybridMultilevel"/>
    <w:tmpl w:val="5244694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D234E42"/>
    <w:multiLevelType w:val="hybridMultilevel"/>
    <w:tmpl w:val="D99E00AA"/>
    <w:lvl w:ilvl="0" w:tplc="F2EE5760">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DFC5F5A"/>
    <w:multiLevelType w:val="multilevel"/>
    <w:tmpl w:val="0409001D"/>
    <w:numStyleLink w:val="1ai"/>
  </w:abstractNum>
  <w:abstractNum w:abstractNumId="35" w15:restartNumberingAfterBreak="0">
    <w:nsid w:val="62871002"/>
    <w:multiLevelType w:val="hybridMultilevel"/>
    <w:tmpl w:val="B762ACAA"/>
    <w:lvl w:ilvl="0" w:tplc="CF487562">
      <w:start w:val="1"/>
      <w:numFmt w:val="lowerLetter"/>
      <w:lvlText w:val="%1."/>
      <w:lvlJc w:val="left"/>
      <w:pPr>
        <w:tabs>
          <w:tab w:val="num" w:pos="720"/>
        </w:tabs>
        <w:ind w:left="720" w:hanging="360"/>
      </w:pPr>
      <w:rPr>
        <w:rFonts w:ascii="Arial Narrow" w:hAnsi="Arial Narrow" w:hint="default"/>
        <w:i/>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A06E4F"/>
    <w:multiLevelType w:val="hybridMultilevel"/>
    <w:tmpl w:val="15CCB4E2"/>
    <w:lvl w:ilvl="0" w:tplc="2C10A546">
      <w:start w:val="1"/>
      <w:numFmt w:val="bullet"/>
      <w:pStyle w:val="DPPdash"/>
      <w:lvlText w:val=""/>
      <w:lvlJc w:val="left"/>
      <w:pPr>
        <w:tabs>
          <w:tab w:val="num" w:pos="900"/>
        </w:tabs>
        <w:ind w:left="900" w:hanging="360"/>
      </w:pPr>
      <w:rPr>
        <w:rFonts w:ascii="Symbol" w:hAnsi="Symbol" w:hint="default"/>
      </w:rPr>
    </w:lvl>
    <w:lvl w:ilvl="1" w:tplc="D88E4E4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E10B27"/>
    <w:multiLevelType w:val="hybridMultilevel"/>
    <w:tmpl w:val="34DE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D9B1FFE"/>
    <w:multiLevelType w:val="hybridMultilevel"/>
    <w:tmpl w:val="4212194A"/>
    <w:lvl w:ilvl="0" w:tplc="E0106BA0">
      <w:start w:val="1"/>
      <w:numFmt w:val="bullet"/>
      <w:pStyle w:val="Table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D13540"/>
    <w:multiLevelType w:val="multilevel"/>
    <w:tmpl w:val="0409001D"/>
    <w:numStyleLink w:val="1ai"/>
  </w:abstractNum>
  <w:abstractNum w:abstractNumId="41" w15:restartNumberingAfterBreak="0">
    <w:nsid w:val="77FA0687"/>
    <w:multiLevelType w:val="hybridMultilevel"/>
    <w:tmpl w:val="2580E2C4"/>
    <w:lvl w:ilvl="0" w:tplc="CF487562">
      <w:start w:val="1"/>
      <w:numFmt w:val="lowerLetter"/>
      <w:lvlText w:val="%1."/>
      <w:lvlJc w:val="left"/>
      <w:pPr>
        <w:tabs>
          <w:tab w:val="num" w:pos="720"/>
        </w:tabs>
        <w:ind w:left="720" w:hanging="360"/>
      </w:pPr>
      <w:rPr>
        <w:rFonts w:ascii="Arial Narrow" w:hAnsi="Arial Narrow" w:hint="default"/>
        <w:i/>
        <w:sz w:val="24"/>
        <w:szCs w:val="24"/>
      </w:rPr>
    </w:lvl>
    <w:lvl w:ilvl="1" w:tplc="2B78E538">
      <w:start w:val="1"/>
      <w:numFmt w:val="lowerLetter"/>
      <w:lvlText w:val="%2."/>
      <w:lvlJc w:val="left"/>
      <w:pPr>
        <w:tabs>
          <w:tab w:val="num" w:pos="1440"/>
        </w:tabs>
        <w:ind w:left="1440" w:hanging="360"/>
      </w:pPr>
      <w:rPr>
        <w:rFonts w:ascii="Arial Narrow" w:hAnsi="Arial Narrow" w:hint="default"/>
        <w:i/>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1F5D99"/>
    <w:multiLevelType w:val="hybridMultilevel"/>
    <w:tmpl w:val="456A54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080758"/>
    <w:multiLevelType w:val="multilevel"/>
    <w:tmpl w:val="0409001D"/>
    <w:numStyleLink w:val="1ai"/>
  </w:abstractNum>
  <w:abstractNum w:abstractNumId="44" w15:restartNumberingAfterBreak="0">
    <w:nsid w:val="7C186CA7"/>
    <w:multiLevelType w:val="hybridMultilevel"/>
    <w:tmpl w:val="5DDAF10C"/>
    <w:lvl w:ilvl="0" w:tplc="1228D65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DE4F9A"/>
    <w:multiLevelType w:val="multilevel"/>
    <w:tmpl w:val="0409001D"/>
    <w:numStyleLink w:val="1ai"/>
  </w:abstractNum>
  <w:num w:numId="1">
    <w:abstractNumId w:val="6"/>
  </w:num>
  <w:num w:numId="2">
    <w:abstractNumId w:val="39"/>
  </w:num>
  <w:num w:numId="3">
    <w:abstractNumId w:val="4"/>
  </w:num>
  <w:num w:numId="4">
    <w:abstractNumId w:val="3"/>
  </w:num>
  <w:num w:numId="5">
    <w:abstractNumId w:val="2"/>
  </w:num>
  <w:num w:numId="6">
    <w:abstractNumId w:val="1"/>
  </w:num>
  <w:num w:numId="7">
    <w:abstractNumId w:val="5"/>
  </w:num>
  <w:num w:numId="8">
    <w:abstractNumId w:val="0"/>
  </w:num>
  <w:num w:numId="9">
    <w:abstractNumId w:val="38"/>
  </w:num>
  <w:num w:numId="10">
    <w:abstractNumId w:val="45"/>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1">
    <w:abstractNumId w:val="40"/>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2">
    <w:abstractNumId w:val="29"/>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Symbol" w:hint="default"/>
          <w:i/>
        </w:rPr>
      </w:lvl>
    </w:lvlOverride>
  </w:num>
  <w:num w:numId="13">
    <w:abstractNumId w:val="16"/>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4">
    <w:abstractNumId w:val="25"/>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5">
    <w:abstractNumId w:val="8"/>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6">
    <w:abstractNumId w:val="11"/>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Symbol" w:hint="default"/>
        </w:rPr>
      </w:lvl>
    </w:lvlOverride>
  </w:num>
  <w:num w:numId="17">
    <w:abstractNumId w:val="15"/>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8">
    <w:abstractNumId w:val="10"/>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9">
    <w:abstractNumId w:val="41"/>
  </w:num>
  <w:num w:numId="20">
    <w:abstractNumId w:val="34"/>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1">
    <w:abstractNumId w:val="28"/>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2">
    <w:abstractNumId w:val="12"/>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3">
    <w:abstractNumId w:val="35"/>
  </w:num>
  <w:num w:numId="24">
    <w:abstractNumId w:val="43"/>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5">
    <w:abstractNumId w:val="27"/>
  </w:num>
  <w:num w:numId="26">
    <w:abstractNumId w:val="26"/>
  </w:num>
  <w:num w:numId="27">
    <w:abstractNumId w:val="22"/>
  </w:num>
  <w:num w:numId="28">
    <w:abstractNumId w:val="42"/>
  </w:num>
  <w:num w:numId="29">
    <w:abstractNumId w:val="13"/>
  </w:num>
  <w:num w:numId="30">
    <w:abstractNumId w:val="9"/>
  </w:num>
  <w:num w:numId="31">
    <w:abstractNumId w:val="18"/>
  </w:num>
  <w:num w:numId="32">
    <w:abstractNumId w:val="24"/>
  </w:num>
  <w:num w:numId="33">
    <w:abstractNumId w:val="20"/>
  </w:num>
  <w:num w:numId="34">
    <w:abstractNumId w:val="32"/>
  </w:num>
  <w:num w:numId="35">
    <w:abstractNumId w:val="36"/>
  </w:num>
  <w:num w:numId="36">
    <w:abstractNumId w:val="17"/>
  </w:num>
  <w:num w:numId="37">
    <w:abstractNumId w:val="21"/>
  </w:num>
  <w:num w:numId="38">
    <w:abstractNumId w:val="30"/>
  </w:num>
  <w:num w:numId="39">
    <w:abstractNumId w:val="19"/>
  </w:num>
  <w:num w:numId="40">
    <w:abstractNumId w:val="31"/>
  </w:num>
  <w:num w:numId="41">
    <w:abstractNumId w:val="33"/>
  </w:num>
  <w:num w:numId="42">
    <w:abstractNumId w:val="23"/>
  </w:num>
  <w:num w:numId="43">
    <w:abstractNumId w:val="44"/>
  </w:num>
  <w:num w:numId="44">
    <w:abstractNumId w:val="37"/>
  </w:num>
  <w:num w:numId="45">
    <w:abstractNumId w:val="7"/>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48"/>
    <w:rsid w:val="00011F2A"/>
    <w:rsid w:val="0001323A"/>
    <w:rsid w:val="0003069C"/>
    <w:rsid w:val="00033916"/>
    <w:rsid w:val="00035002"/>
    <w:rsid w:val="0004441B"/>
    <w:rsid w:val="000866B9"/>
    <w:rsid w:val="000921C0"/>
    <w:rsid w:val="0009728C"/>
    <w:rsid w:val="000A6B8D"/>
    <w:rsid w:val="000B35C4"/>
    <w:rsid w:val="000B7A9A"/>
    <w:rsid w:val="000C0C08"/>
    <w:rsid w:val="000C5026"/>
    <w:rsid w:val="000D7A85"/>
    <w:rsid w:val="000E5C1B"/>
    <w:rsid w:val="001038E6"/>
    <w:rsid w:val="00115EAB"/>
    <w:rsid w:val="00116D48"/>
    <w:rsid w:val="00126A4C"/>
    <w:rsid w:val="0013389C"/>
    <w:rsid w:val="00134781"/>
    <w:rsid w:val="00142832"/>
    <w:rsid w:val="00144D60"/>
    <w:rsid w:val="001655DA"/>
    <w:rsid w:val="00167858"/>
    <w:rsid w:val="001707F7"/>
    <w:rsid w:val="001859DE"/>
    <w:rsid w:val="001860F1"/>
    <w:rsid w:val="001963C3"/>
    <w:rsid w:val="001B0266"/>
    <w:rsid w:val="001B5824"/>
    <w:rsid w:val="001B71A4"/>
    <w:rsid w:val="001D4ECD"/>
    <w:rsid w:val="001D58F5"/>
    <w:rsid w:val="001D5B88"/>
    <w:rsid w:val="001E12FA"/>
    <w:rsid w:val="001F71A0"/>
    <w:rsid w:val="00204EAB"/>
    <w:rsid w:val="00212E69"/>
    <w:rsid w:val="00226AD0"/>
    <w:rsid w:val="002334E9"/>
    <w:rsid w:val="0024424A"/>
    <w:rsid w:val="00257ED6"/>
    <w:rsid w:val="002764DE"/>
    <w:rsid w:val="0028071D"/>
    <w:rsid w:val="00287CDC"/>
    <w:rsid w:val="002A0096"/>
    <w:rsid w:val="002A1512"/>
    <w:rsid w:val="002A5A3D"/>
    <w:rsid w:val="002A5D80"/>
    <w:rsid w:val="002B2631"/>
    <w:rsid w:val="002B3E1C"/>
    <w:rsid w:val="002B4F51"/>
    <w:rsid w:val="002D13B0"/>
    <w:rsid w:val="002D24E3"/>
    <w:rsid w:val="002D331B"/>
    <w:rsid w:val="002F28FA"/>
    <w:rsid w:val="00300313"/>
    <w:rsid w:val="0031563A"/>
    <w:rsid w:val="003269C3"/>
    <w:rsid w:val="003369C3"/>
    <w:rsid w:val="00353EF9"/>
    <w:rsid w:val="00360A30"/>
    <w:rsid w:val="003662F5"/>
    <w:rsid w:val="003757DC"/>
    <w:rsid w:val="003760B7"/>
    <w:rsid w:val="003844AE"/>
    <w:rsid w:val="003928D1"/>
    <w:rsid w:val="003B5587"/>
    <w:rsid w:val="003B69BE"/>
    <w:rsid w:val="003C76C1"/>
    <w:rsid w:val="003D2E0C"/>
    <w:rsid w:val="003F163E"/>
    <w:rsid w:val="0040190F"/>
    <w:rsid w:val="0041717E"/>
    <w:rsid w:val="004206FC"/>
    <w:rsid w:val="00426ADB"/>
    <w:rsid w:val="0043139D"/>
    <w:rsid w:val="00452717"/>
    <w:rsid w:val="00454188"/>
    <w:rsid w:val="00460A13"/>
    <w:rsid w:val="0047731D"/>
    <w:rsid w:val="004845B4"/>
    <w:rsid w:val="00487DC6"/>
    <w:rsid w:val="0049639C"/>
    <w:rsid w:val="004A7377"/>
    <w:rsid w:val="004B2715"/>
    <w:rsid w:val="004B7D16"/>
    <w:rsid w:val="004E06A2"/>
    <w:rsid w:val="004E2A71"/>
    <w:rsid w:val="004E2F7D"/>
    <w:rsid w:val="004F110B"/>
    <w:rsid w:val="004F326C"/>
    <w:rsid w:val="004F421D"/>
    <w:rsid w:val="004F532B"/>
    <w:rsid w:val="004F7DD4"/>
    <w:rsid w:val="0050169A"/>
    <w:rsid w:val="005018E2"/>
    <w:rsid w:val="00507C55"/>
    <w:rsid w:val="005203E2"/>
    <w:rsid w:val="0052469F"/>
    <w:rsid w:val="00532F4E"/>
    <w:rsid w:val="00537B46"/>
    <w:rsid w:val="00546A4E"/>
    <w:rsid w:val="00550476"/>
    <w:rsid w:val="005508E9"/>
    <w:rsid w:val="0057272B"/>
    <w:rsid w:val="00576061"/>
    <w:rsid w:val="00581DBD"/>
    <w:rsid w:val="005D3002"/>
    <w:rsid w:val="005E28DB"/>
    <w:rsid w:val="00614F57"/>
    <w:rsid w:val="00624786"/>
    <w:rsid w:val="0062551D"/>
    <w:rsid w:val="00640C02"/>
    <w:rsid w:val="00650C46"/>
    <w:rsid w:val="0065212B"/>
    <w:rsid w:val="00652A8F"/>
    <w:rsid w:val="00657735"/>
    <w:rsid w:val="0068380A"/>
    <w:rsid w:val="00691479"/>
    <w:rsid w:val="006A52E5"/>
    <w:rsid w:val="006B77D2"/>
    <w:rsid w:val="006E2308"/>
    <w:rsid w:val="006E6BD6"/>
    <w:rsid w:val="00701D12"/>
    <w:rsid w:val="00723A64"/>
    <w:rsid w:val="007301EF"/>
    <w:rsid w:val="0073363E"/>
    <w:rsid w:val="007531BB"/>
    <w:rsid w:val="00761AB5"/>
    <w:rsid w:val="00764D90"/>
    <w:rsid w:val="00790B7B"/>
    <w:rsid w:val="007A0C0B"/>
    <w:rsid w:val="007B0F38"/>
    <w:rsid w:val="007B664F"/>
    <w:rsid w:val="007E6432"/>
    <w:rsid w:val="007E71A6"/>
    <w:rsid w:val="007E7D85"/>
    <w:rsid w:val="007F061B"/>
    <w:rsid w:val="007F439D"/>
    <w:rsid w:val="007F5968"/>
    <w:rsid w:val="008031B4"/>
    <w:rsid w:val="008047EC"/>
    <w:rsid w:val="00815D2F"/>
    <w:rsid w:val="00823017"/>
    <w:rsid w:val="008464B0"/>
    <w:rsid w:val="00847095"/>
    <w:rsid w:val="00860FCF"/>
    <w:rsid w:val="00861782"/>
    <w:rsid w:val="008655DD"/>
    <w:rsid w:val="0088027D"/>
    <w:rsid w:val="008867C5"/>
    <w:rsid w:val="00891545"/>
    <w:rsid w:val="0089158E"/>
    <w:rsid w:val="008A2B21"/>
    <w:rsid w:val="008A3B59"/>
    <w:rsid w:val="008B3AD5"/>
    <w:rsid w:val="008B5574"/>
    <w:rsid w:val="008B655B"/>
    <w:rsid w:val="008B6D79"/>
    <w:rsid w:val="008C434E"/>
    <w:rsid w:val="008C5861"/>
    <w:rsid w:val="008C6243"/>
    <w:rsid w:val="008D3F68"/>
    <w:rsid w:val="008D6580"/>
    <w:rsid w:val="008E32C8"/>
    <w:rsid w:val="008E6C03"/>
    <w:rsid w:val="008E7380"/>
    <w:rsid w:val="008F54C3"/>
    <w:rsid w:val="00901E5F"/>
    <w:rsid w:val="009249A6"/>
    <w:rsid w:val="00925171"/>
    <w:rsid w:val="00926D13"/>
    <w:rsid w:val="009434EB"/>
    <w:rsid w:val="009537A1"/>
    <w:rsid w:val="009608B1"/>
    <w:rsid w:val="009866B5"/>
    <w:rsid w:val="009947AE"/>
    <w:rsid w:val="00995137"/>
    <w:rsid w:val="00996B02"/>
    <w:rsid w:val="00996EAC"/>
    <w:rsid w:val="009A6F6A"/>
    <w:rsid w:val="009A7E5B"/>
    <w:rsid w:val="009C1FC7"/>
    <w:rsid w:val="009C3184"/>
    <w:rsid w:val="009D11D2"/>
    <w:rsid w:val="009E09D2"/>
    <w:rsid w:val="009E4097"/>
    <w:rsid w:val="009F7BD5"/>
    <w:rsid w:val="00A002A3"/>
    <w:rsid w:val="00A2751E"/>
    <w:rsid w:val="00A343A4"/>
    <w:rsid w:val="00A3505C"/>
    <w:rsid w:val="00A43A33"/>
    <w:rsid w:val="00A43D18"/>
    <w:rsid w:val="00A4611C"/>
    <w:rsid w:val="00A51FAB"/>
    <w:rsid w:val="00A55121"/>
    <w:rsid w:val="00A74951"/>
    <w:rsid w:val="00A75CDD"/>
    <w:rsid w:val="00A83003"/>
    <w:rsid w:val="00A84281"/>
    <w:rsid w:val="00A8612B"/>
    <w:rsid w:val="00A8697D"/>
    <w:rsid w:val="00A869D1"/>
    <w:rsid w:val="00A8708E"/>
    <w:rsid w:val="00A930AC"/>
    <w:rsid w:val="00A96236"/>
    <w:rsid w:val="00A96C03"/>
    <w:rsid w:val="00AA6F8B"/>
    <w:rsid w:val="00AB7F4A"/>
    <w:rsid w:val="00AC7D5D"/>
    <w:rsid w:val="00AF368F"/>
    <w:rsid w:val="00AF75DC"/>
    <w:rsid w:val="00B01D52"/>
    <w:rsid w:val="00B02637"/>
    <w:rsid w:val="00B151A1"/>
    <w:rsid w:val="00B1767F"/>
    <w:rsid w:val="00B177F6"/>
    <w:rsid w:val="00B2586E"/>
    <w:rsid w:val="00B803AB"/>
    <w:rsid w:val="00B84C72"/>
    <w:rsid w:val="00B94968"/>
    <w:rsid w:val="00B94C93"/>
    <w:rsid w:val="00B958C2"/>
    <w:rsid w:val="00B95D87"/>
    <w:rsid w:val="00B9622D"/>
    <w:rsid w:val="00BA1852"/>
    <w:rsid w:val="00BA6CB4"/>
    <w:rsid w:val="00BB0E22"/>
    <w:rsid w:val="00BB3B53"/>
    <w:rsid w:val="00BC453F"/>
    <w:rsid w:val="00BD00B8"/>
    <w:rsid w:val="00BD0631"/>
    <w:rsid w:val="00BD20DC"/>
    <w:rsid w:val="00BD7E74"/>
    <w:rsid w:val="00BE5755"/>
    <w:rsid w:val="00BE6309"/>
    <w:rsid w:val="00BF4573"/>
    <w:rsid w:val="00C00CAA"/>
    <w:rsid w:val="00C23B3C"/>
    <w:rsid w:val="00C2695B"/>
    <w:rsid w:val="00C3512A"/>
    <w:rsid w:val="00C407EC"/>
    <w:rsid w:val="00C441BD"/>
    <w:rsid w:val="00C46D0E"/>
    <w:rsid w:val="00C66277"/>
    <w:rsid w:val="00C70827"/>
    <w:rsid w:val="00C76BAA"/>
    <w:rsid w:val="00C86799"/>
    <w:rsid w:val="00C94561"/>
    <w:rsid w:val="00CB2B1F"/>
    <w:rsid w:val="00CC3647"/>
    <w:rsid w:val="00CC3EDF"/>
    <w:rsid w:val="00CD02DE"/>
    <w:rsid w:val="00CD3F6F"/>
    <w:rsid w:val="00CE3B51"/>
    <w:rsid w:val="00CF0CC4"/>
    <w:rsid w:val="00CF6598"/>
    <w:rsid w:val="00CF65A7"/>
    <w:rsid w:val="00CF6EFC"/>
    <w:rsid w:val="00D060CD"/>
    <w:rsid w:val="00D106EF"/>
    <w:rsid w:val="00D14FDA"/>
    <w:rsid w:val="00D16223"/>
    <w:rsid w:val="00D35ED1"/>
    <w:rsid w:val="00D3706B"/>
    <w:rsid w:val="00D42D30"/>
    <w:rsid w:val="00D577E5"/>
    <w:rsid w:val="00D6119A"/>
    <w:rsid w:val="00D6702B"/>
    <w:rsid w:val="00D80481"/>
    <w:rsid w:val="00D8538F"/>
    <w:rsid w:val="00D85BF5"/>
    <w:rsid w:val="00D86287"/>
    <w:rsid w:val="00DC0164"/>
    <w:rsid w:val="00DD3CEA"/>
    <w:rsid w:val="00DD6306"/>
    <w:rsid w:val="00E03E53"/>
    <w:rsid w:val="00E409CF"/>
    <w:rsid w:val="00E43215"/>
    <w:rsid w:val="00E47025"/>
    <w:rsid w:val="00E4764F"/>
    <w:rsid w:val="00E54D72"/>
    <w:rsid w:val="00E563F9"/>
    <w:rsid w:val="00E67130"/>
    <w:rsid w:val="00E84A01"/>
    <w:rsid w:val="00E85F6A"/>
    <w:rsid w:val="00E971D3"/>
    <w:rsid w:val="00EC6B4E"/>
    <w:rsid w:val="00ED493B"/>
    <w:rsid w:val="00EE6EA3"/>
    <w:rsid w:val="00EE73FD"/>
    <w:rsid w:val="00EF2A3A"/>
    <w:rsid w:val="00EF3601"/>
    <w:rsid w:val="00F148CB"/>
    <w:rsid w:val="00F15968"/>
    <w:rsid w:val="00F16080"/>
    <w:rsid w:val="00F309CB"/>
    <w:rsid w:val="00F33C1A"/>
    <w:rsid w:val="00F42A7C"/>
    <w:rsid w:val="00F5464A"/>
    <w:rsid w:val="00F54B4C"/>
    <w:rsid w:val="00F559A9"/>
    <w:rsid w:val="00F6488F"/>
    <w:rsid w:val="00F701F5"/>
    <w:rsid w:val="00F73D3E"/>
    <w:rsid w:val="00F87542"/>
    <w:rsid w:val="00F875F0"/>
    <w:rsid w:val="00F91992"/>
    <w:rsid w:val="00F957ED"/>
    <w:rsid w:val="00FA34D6"/>
    <w:rsid w:val="00FA6E07"/>
    <w:rsid w:val="00FB5FB8"/>
    <w:rsid w:val="00FC3E0C"/>
    <w:rsid w:val="00FD1B24"/>
    <w:rsid w:val="00FD6365"/>
    <w:rsid w:val="00FE0BC7"/>
    <w:rsid w:val="00FF126A"/>
    <w:rsid w:val="00FF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4BFD6F-1352-4CD4-96C1-7EA20277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D48"/>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116D48"/>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116D48"/>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116D48"/>
    <w:pPr>
      <w:keepNext/>
      <w:spacing w:before="240" w:after="160"/>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D48"/>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116D48"/>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116D48"/>
    <w:rPr>
      <w:rFonts w:ascii="Arial" w:eastAsia="Times New Roman" w:hAnsi="Arial" w:cs="Arial"/>
      <w:b/>
      <w:bCs/>
      <w:color w:val="000080"/>
      <w:sz w:val="24"/>
      <w:szCs w:val="24"/>
    </w:rPr>
  </w:style>
  <w:style w:type="paragraph" w:styleId="Header">
    <w:name w:val="header"/>
    <w:basedOn w:val="Normal"/>
    <w:link w:val="HeaderChar"/>
    <w:rsid w:val="00116D48"/>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116D48"/>
    <w:rPr>
      <w:rFonts w:ascii="Arial" w:eastAsia="Times New Roman" w:hAnsi="Arial" w:cs="Arial"/>
      <w:b/>
      <w:color w:val="000080"/>
      <w:sz w:val="20"/>
      <w:szCs w:val="20"/>
    </w:rPr>
  </w:style>
  <w:style w:type="paragraph" w:styleId="Footer">
    <w:name w:val="footer"/>
    <w:basedOn w:val="Normal"/>
    <w:link w:val="FooterChar"/>
    <w:rsid w:val="00116D48"/>
    <w:pPr>
      <w:tabs>
        <w:tab w:val="center" w:pos="4320"/>
        <w:tab w:val="right" w:pos="8640"/>
      </w:tabs>
    </w:pPr>
  </w:style>
  <w:style w:type="character" w:customStyle="1" w:styleId="FooterChar">
    <w:name w:val="Footer Char"/>
    <w:basedOn w:val="DefaultParagraphFont"/>
    <w:link w:val="Footer"/>
    <w:rsid w:val="00116D48"/>
    <w:rPr>
      <w:rFonts w:ascii="Times New Roman" w:eastAsia="Times New Roman" w:hAnsi="Times New Roman" w:cs="Times New Roman"/>
      <w:sz w:val="24"/>
      <w:szCs w:val="24"/>
    </w:rPr>
  </w:style>
  <w:style w:type="paragraph" w:styleId="TOC2">
    <w:name w:val="toc 2"/>
    <w:basedOn w:val="Normal"/>
    <w:next w:val="Normal"/>
    <w:autoRedefine/>
    <w:uiPriority w:val="39"/>
    <w:rsid w:val="00116D48"/>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116D48"/>
  </w:style>
  <w:style w:type="table" w:customStyle="1" w:styleId="Table">
    <w:name w:val="Table"/>
    <w:basedOn w:val="TableNormal"/>
    <w:rsid w:val="00116D48"/>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116D48"/>
    <w:pPr>
      <w:tabs>
        <w:tab w:val="right" w:leader="dot" w:pos="9360"/>
      </w:tabs>
      <w:spacing w:before="80" w:after="80" w:line="240" w:lineRule="auto"/>
    </w:pPr>
    <w:rPr>
      <w:rFonts w:ascii="Arial" w:eastAsia="Times New Roman" w:hAnsi="Arial" w:cs="Arial"/>
      <w:b/>
      <w:noProof/>
      <w:color w:val="000080"/>
      <w:sz w:val="26"/>
      <w:szCs w:val="26"/>
    </w:rPr>
  </w:style>
  <w:style w:type="character" w:styleId="Hyperlink">
    <w:name w:val="Hyperlink"/>
    <w:uiPriority w:val="99"/>
    <w:rsid w:val="00116D48"/>
    <w:rPr>
      <w:color w:val="0000FF"/>
      <w:u w:val="single"/>
    </w:rPr>
  </w:style>
  <w:style w:type="paragraph" w:styleId="ListBullet">
    <w:name w:val="List Bullet"/>
    <w:basedOn w:val="Normal"/>
    <w:rsid w:val="00116D48"/>
    <w:pPr>
      <w:numPr>
        <w:numId w:val="1"/>
      </w:numPr>
      <w:spacing w:after="120"/>
    </w:pPr>
  </w:style>
  <w:style w:type="paragraph" w:customStyle="1" w:styleId="Tabletext">
    <w:name w:val="Table text"/>
    <w:basedOn w:val="Normal"/>
    <w:rsid w:val="00116D48"/>
    <w:pPr>
      <w:spacing w:before="40" w:after="40"/>
    </w:pPr>
    <w:rPr>
      <w:rFonts w:ascii="Arial" w:hAnsi="Arial"/>
      <w:sz w:val="20"/>
    </w:rPr>
  </w:style>
  <w:style w:type="paragraph" w:styleId="BodyText">
    <w:name w:val="Body Text"/>
    <w:basedOn w:val="Normal"/>
    <w:link w:val="BodyTextChar"/>
    <w:rsid w:val="00116D48"/>
    <w:pPr>
      <w:spacing w:after="160"/>
    </w:pPr>
  </w:style>
  <w:style w:type="character" w:customStyle="1" w:styleId="BodyTextChar">
    <w:name w:val="Body Text Char"/>
    <w:basedOn w:val="DefaultParagraphFont"/>
    <w:link w:val="BodyText"/>
    <w:rsid w:val="00116D48"/>
    <w:rPr>
      <w:rFonts w:ascii="Times New Roman" w:eastAsia="Times New Roman" w:hAnsi="Times New Roman" w:cs="Times New Roman"/>
      <w:sz w:val="24"/>
      <w:szCs w:val="24"/>
    </w:rPr>
  </w:style>
  <w:style w:type="paragraph" w:customStyle="1" w:styleId="TableHead">
    <w:name w:val="Table Head"/>
    <w:basedOn w:val="Normal"/>
    <w:rsid w:val="00116D48"/>
    <w:pPr>
      <w:spacing w:before="40" w:after="40"/>
      <w:jc w:val="center"/>
    </w:pPr>
    <w:rPr>
      <w:rFonts w:ascii="Arial" w:hAnsi="Arial"/>
      <w:b/>
      <w:sz w:val="20"/>
    </w:rPr>
  </w:style>
  <w:style w:type="paragraph" w:styleId="Caption">
    <w:name w:val="caption"/>
    <w:basedOn w:val="Normal"/>
    <w:next w:val="Normal"/>
    <w:qFormat/>
    <w:rsid w:val="00116D48"/>
    <w:pPr>
      <w:keepNext/>
      <w:spacing w:after="120"/>
      <w:jc w:val="center"/>
    </w:pPr>
    <w:rPr>
      <w:rFonts w:ascii="Arial" w:hAnsi="Arial"/>
      <w:b/>
      <w:bCs/>
      <w:szCs w:val="20"/>
    </w:rPr>
  </w:style>
  <w:style w:type="paragraph" w:customStyle="1" w:styleId="Tablebullet">
    <w:name w:val="Table bullet"/>
    <w:basedOn w:val="Tabletext"/>
    <w:rsid w:val="00116D48"/>
    <w:pPr>
      <w:numPr>
        <w:numId w:val="2"/>
      </w:numPr>
    </w:pPr>
  </w:style>
  <w:style w:type="paragraph" w:styleId="BalloonText">
    <w:name w:val="Balloon Text"/>
    <w:basedOn w:val="Normal"/>
    <w:link w:val="BalloonTextChar"/>
    <w:semiHidden/>
    <w:rsid w:val="00116D48"/>
    <w:rPr>
      <w:rFonts w:ascii="Tahoma" w:hAnsi="Tahoma" w:cs="Tahoma"/>
      <w:sz w:val="16"/>
      <w:szCs w:val="16"/>
    </w:rPr>
  </w:style>
  <w:style w:type="character" w:customStyle="1" w:styleId="BalloonTextChar">
    <w:name w:val="Balloon Text Char"/>
    <w:basedOn w:val="DefaultParagraphFont"/>
    <w:link w:val="BalloonText"/>
    <w:semiHidden/>
    <w:rsid w:val="00116D48"/>
    <w:rPr>
      <w:rFonts w:ascii="Tahoma" w:eastAsia="Times New Roman" w:hAnsi="Tahoma" w:cs="Tahoma"/>
      <w:sz w:val="16"/>
      <w:szCs w:val="16"/>
    </w:rPr>
  </w:style>
  <w:style w:type="paragraph" w:customStyle="1" w:styleId="HeaderTitle">
    <w:name w:val="HeaderTitle"/>
    <w:basedOn w:val="Normal"/>
    <w:rsid w:val="00116D48"/>
    <w:rPr>
      <w:rFonts w:ascii="Verdana" w:hAnsi="Verdana" w:cs="Arial"/>
      <w:b/>
      <w:caps/>
      <w:color w:val="FFFFFF"/>
      <w:sz w:val="28"/>
      <w:szCs w:val="28"/>
      <w:lang w:val="fr-FR"/>
    </w:rPr>
  </w:style>
  <w:style w:type="paragraph" w:customStyle="1" w:styleId="HeaderSubTitle">
    <w:name w:val="HeaderSubTitle"/>
    <w:basedOn w:val="Normal"/>
    <w:rsid w:val="00116D48"/>
    <w:rPr>
      <w:rFonts w:ascii="Arial" w:hAnsi="Arial" w:cs="Arial"/>
      <w:b/>
      <w:color w:val="FFFFFF"/>
      <w:lang w:val="fr-FR"/>
    </w:rPr>
  </w:style>
  <w:style w:type="paragraph" w:styleId="Title">
    <w:name w:val="Title"/>
    <w:basedOn w:val="Normal"/>
    <w:link w:val="TitleChar"/>
    <w:uiPriority w:val="10"/>
    <w:qFormat/>
    <w:rsid w:val="00116D4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rsid w:val="00116D48"/>
    <w:rPr>
      <w:rFonts w:ascii="Arial" w:eastAsia="Times New Roman" w:hAnsi="Arial" w:cs="Arial"/>
      <w:b/>
      <w:bCs/>
      <w:color w:val="FFFFFF"/>
      <w:kern w:val="28"/>
      <w:sz w:val="44"/>
      <w:szCs w:val="32"/>
    </w:rPr>
  </w:style>
  <w:style w:type="paragraph" w:customStyle="1" w:styleId="FooterTitle">
    <w:name w:val="FooterTitle"/>
    <w:link w:val="FooterTitleChar"/>
    <w:rsid w:val="00116D48"/>
    <w:pPr>
      <w:tabs>
        <w:tab w:val="center" w:pos="4680"/>
        <w:tab w:val="right" w:pos="9360"/>
      </w:tabs>
      <w:spacing w:after="0" w:line="240" w:lineRule="auto"/>
    </w:pPr>
    <w:rPr>
      <w:rFonts w:ascii="Arial Bold" w:eastAsia="Times New Roman" w:hAnsi="Arial Bold" w:cs="Arial"/>
      <w:b/>
      <w:color w:val="2E368F"/>
      <w:sz w:val="18"/>
      <w:szCs w:val="18"/>
    </w:rPr>
  </w:style>
  <w:style w:type="paragraph" w:customStyle="1" w:styleId="PageNumber0">
    <w:name w:val="PageNumber"/>
    <w:basedOn w:val="FooterTitle"/>
    <w:rsid w:val="00116D48"/>
    <w:rPr>
      <w:rFonts w:ascii="Arial" w:hAnsi="Arial"/>
    </w:rPr>
  </w:style>
  <w:style w:type="character" w:customStyle="1" w:styleId="FooterTitleChar">
    <w:name w:val="FooterTitle Char"/>
    <w:link w:val="FooterTitle"/>
    <w:rsid w:val="00116D48"/>
    <w:rPr>
      <w:rFonts w:ascii="Arial Bold" w:eastAsia="Times New Roman" w:hAnsi="Arial Bold" w:cs="Arial"/>
      <w:b/>
      <w:color w:val="2E368F"/>
      <w:sz w:val="18"/>
      <w:szCs w:val="18"/>
    </w:rPr>
  </w:style>
  <w:style w:type="paragraph" w:customStyle="1" w:styleId="Draft">
    <w:name w:val="Draft"/>
    <w:basedOn w:val="Header"/>
    <w:link w:val="DraftChar"/>
    <w:rsid w:val="00116D48"/>
    <w:pPr>
      <w:tabs>
        <w:tab w:val="center" w:pos="4680"/>
      </w:tabs>
      <w:jc w:val="center"/>
    </w:pPr>
    <w:rPr>
      <w:rFonts w:ascii="Verdana" w:hAnsi="Verdana"/>
      <w:caps/>
      <w:color w:val="2E368F"/>
      <w:sz w:val="18"/>
      <w:szCs w:val="18"/>
    </w:rPr>
  </w:style>
  <w:style w:type="table" w:styleId="TableGrid">
    <w:name w:val="Table Grid"/>
    <w:basedOn w:val="TableNormal"/>
    <w:rsid w:val="00116D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116D48"/>
    <w:pPr>
      <w:numPr>
        <w:numId w:val="3"/>
      </w:numPr>
      <w:tabs>
        <w:tab w:val="clear" w:pos="720"/>
      </w:tabs>
      <w:spacing w:after="120"/>
      <w:ind w:left="1080"/>
    </w:pPr>
  </w:style>
  <w:style w:type="character" w:customStyle="1" w:styleId="DraftChar">
    <w:name w:val="Draft Char"/>
    <w:link w:val="Draft"/>
    <w:rsid w:val="00116D48"/>
    <w:rPr>
      <w:rFonts w:ascii="Verdana" w:eastAsia="Times New Roman" w:hAnsi="Verdana" w:cs="Arial"/>
      <w:b/>
      <w:caps/>
      <w:color w:val="2E368F"/>
      <w:sz w:val="18"/>
      <w:szCs w:val="18"/>
    </w:rPr>
  </w:style>
  <w:style w:type="paragraph" w:customStyle="1" w:styleId="Report">
    <w:name w:val="Report"/>
    <w:basedOn w:val="Heading1"/>
    <w:rsid w:val="00116D48"/>
    <w:rPr>
      <w:rFonts w:ascii="Verdana" w:hAnsi="Verdana"/>
      <w:smallCaps w:val="0"/>
      <w:sz w:val="56"/>
      <w:szCs w:val="56"/>
    </w:rPr>
  </w:style>
  <w:style w:type="numbering" w:styleId="1ai">
    <w:name w:val="Outline List 1"/>
    <w:basedOn w:val="NoList"/>
    <w:rsid w:val="00116D48"/>
    <w:pPr>
      <w:numPr>
        <w:numId w:val="9"/>
      </w:numPr>
    </w:pPr>
  </w:style>
  <w:style w:type="paragraph" w:customStyle="1" w:styleId="Exercise">
    <w:name w:val="Exercise"/>
    <w:basedOn w:val="Report"/>
    <w:rsid w:val="00116D48"/>
    <w:rPr>
      <w:b w:val="0"/>
      <w:smallCaps/>
      <w:sz w:val="28"/>
      <w:szCs w:val="28"/>
    </w:rPr>
  </w:style>
  <w:style w:type="paragraph" w:customStyle="1" w:styleId="NormalList">
    <w:name w:val="Normal/List"/>
    <w:basedOn w:val="Normal"/>
    <w:rsid w:val="00116D48"/>
    <w:pPr>
      <w:tabs>
        <w:tab w:val="left" w:pos="576"/>
        <w:tab w:val="left" w:pos="1152"/>
        <w:tab w:val="left" w:pos="1728"/>
        <w:tab w:val="left" w:pos="2304"/>
        <w:tab w:val="left" w:pos="2880"/>
        <w:tab w:val="left" w:pos="3456"/>
      </w:tabs>
    </w:pPr>
    <w:rPr>
      <w:snapToGrid w:val="0"/>
      <w:szCs w:val="20"/>
    </w:rPr>
  </w:style>
  <w:style w:type="paragraph" w:customStyle="1" w:styleId="DHS">
    <w:name w:val="DHS"/>
    <w:basedOn w:val="Exercise"/>
    <w:rsid w:val="00116D48"/>
  </w:style>
  <w:style w:type="paragraph" w:styleId="Date">
    <w:name w:val="Date"/>
    <w:basedOn w:val="Normal"/>
    <w:next w:val="Normal"/>
    <w:link w:val="DateChar"/>
    <w:rsid w:val="00116D48"/>
    <w:pPr>
      <w:spacing w:before="480"/>
      <w:jc w:val="center"/>
    </w:pPr>
    <w:rPr>
      <w:rFonts w:ascii="Verdana" w:hAnsi="Verdana"/>
      <w:b/>
      <w:color w:val="000080"/>
      <w:sz w:val="28"/>
      <w:szCs w:val="28"/>
    </w:rPr>
  </w:style>
  <w:style w:type="character" w:customStyle="1" w:styleId="DateChar">
    <w:name w:val="Date Char"/>
    <w:basedOn w:val="DefaultParagraphFont"/>
    <w:link w:val="Date"/>
    <w:rsid w:val="00116D48"/>
    <w:rPr>
      <w:rFonts w:ascii="Verdana" w:eastAsia="Times New Roman" w:hAnsi="Verdana" w:cs="Times New Roman"/>
      <w:b/>
      <w:color w:val="000080"/>
      <w:sz w:val="28"/>
      <w:szCs w:val="28"/>
    </w:rPr>
  </w:style>
  <w:style w:type="paragraph" w:customStyle="1" w:styleId="Subheading">
    <w:name w:val="Subheading"/>
    <w:basedOn w:val="Heading3"/>
    <w:rsid w:val="00116D48"/>
    <w:pPr>
      <w:spacing w:after="0"/>
    </w:pPr>
    <w:rPr>
      <w:rFonts w:ascii="Arial Bold" w:hAnsi="Arial Bold"/>
    </w:rPr>
  </w:style>
  <w:style w:type="character" w:styleId="CommentReference">
    <w:name w:val="annotation reference"/>
    <w:uiPriority w:val="99"/>
    <w:semiHidden/>
    <w:rsid w:val="00116D48"/>
    <w:rPr>
      <w:sz w:val="16"/>
      <w:szCs w:val="16"/>
    </w:rPr>
  </w:style>
  <w:style w:type="paragraph" w:styleId="CommentText">
    <w:name w:val="annotation text"/>
    <w:basedOn w:val="Normal"/>
    <w:link w:val="CommentTextChar"/>
    <w:uiPriority w:val="99"/>
    <w:semiHidden/>
    <w:rsid w:val="00116D48"/>
    <w:rPr>
      <w:sz w:val="20"/>
      <w:szCs w:val="20"/>
    </w:rPr>
  </w:style>
  <w:style w:type="character" w:customStyle="1" w:styleId="CommentTextChar">
    <w:name w:val="Comment Text Char"/>
    <w:basedOn w:val="DefaultParagraphFont"/>
    <w:link w:val="CommentText"/>
    <w:uiPriority w:val="99"/>
    <w:semiHidden/>
    <w:rsid w:val="00116D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16D48"/>
    <w:rPr>
      <w:b/>
      <w:bCs/>
    </w:rPr>
  </w:style>
  <w:style w:type="character" w:customStyle="1" w:styleId="CommentSubjectChar">
    <w:name w:val="Comment Subject Char"/>
    <w:basedOn w:val="CommentTextChar"/>
    <w:link w:val="CommentSubject"/>
    <w:semiHidden/>
    <w:rsid w:val="00116D48"/>
    <w:rPr>
      <w:rFonts w:ascii="Times New Roman" w:eastAsia="Times New Roman" w:hAnsi="Times New Roman" w:cs="Times New Roman"/>
      <w:b/>
      <w:bCs/>
      <w:sz w:val="20"/>
      <w:szCs w:val="20"/>
    </w:rPr>
  </w:style>
  <w:style w:type="paragraph" w:customStyle="1" w:styleId="Contents">
    <w:name w:val="Contents"/>
    <w:basedOn w:val="BodyText"/>
    <w:rsid w:val="00116D48"/>
    <w:pPr>
      <w:jc w:val="center"/>
    </w:pPr>
    <w:rPr>
      <w:rFonts w:ascii="Arial Bold" w:hAnsi="Arial Bold"/>
      <w:b/>
      <w:smallCaps/>
      <w:color w:val="000080"/>
      <w:sz w:val="38"/>
      <w:szCs w:val="38"/>
    </w:rPr>
  </w:style>
  <w:style w:type="paragraph" w:customStyle="1" w:styleId="ListBulletLast">
    <w:name w:val="List Bullet Last"/>
    <w:basedOn w:val="ListBullet"/>
    <w:rsid w:val="00116D48"/>
  </w:style>
  <w:style w:type="paragraph" w:customStyle="1" w:styleId="BlueBox">
    <w:name w:val="Blue Box"/>
    <w:basedOn w:val="BodyText"/>
    <w:rsid w:val="00116D48"/>
    <w:pPr>
      <w:shd w:val="clear" w:color="auto" w:fill="000080"/>
      <w:spacing w:before="160"/>
      <w:jc w:val="center"/>
    </w:pPr>
    <w:rPr>
      <w:rFonts w:ascii="Arial" w:hAnsi="Arial" w:cs="Arial"/>
      <w:b/>
      <w:color w:val="FFFFFF"/>
      <w:sz w:val="28"/>
      <w:szCs w:val="28"/>
    </w:rPr>
  </w:style>
  <w:style w:type="table" w:customStyle="1" w:styleId="Tableshaded">
    <w:name w:val="Table shaded"/>
    <w:basedOn w:val="Table"/>
    <w:rsid w:val="00116D48"/>
    <w:tblPr>
      <w:tblStyleRowBandSize w:val="1"/>
    </w:tbl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116D48"/>
    <w:pPr>
      <w:spacing w:after="120"/>
    </w:pPr>
    <w:rPr>
      <w:sz w:val="22"/>
    </w:rPr>
  </w:style>
  <w:style w:type="paragraph" w:customStyle="1" w:styleId="DPPTableText">
    <w:name w:val="DPP:Table Text"/>
    <w:rsid w:val="00116D48"/>
    <w:pPr>
      <w:tabs>
        <w:tab w:val="left" w:pos="576"/>
        <w:tab w:val="left" w:pos="1152"/>
        <w:tab w:val="left" w:pos="1728"/>
        <w:tab w:val="left" w:pos="2304"/>
      </w:tabs>
      <w:spacing w:after="0" w:line="240" w:lineRule="auto"/>
    </w:pPr>
    <w:rPr>
      <w:rFonts w:ascii="Arial" w:eastAsia="Times New Roman" w:hAnsi="Arial" w:cs="Times New Roman"/>
      <w:snapToGrid w:val="0"/>
      <w:sz w:val="20"/>
      <w:szCs w:val="20"/>
    </w:rPr>
  </w:style>
  <w:style w:type="paragraph" w:customStyle="1" w:styleId="DPPdash">
    <w:name w:val="DPP:dash"/>
    <w:basedOn w:val="Normal"/>
    <w:rsid w:val="00116D48"/>
    <w:pPr>
      <w:numPr>
        <w:numId w:val="35"/>
      </w:numPr>
      <w:tabs>
        <w:tab w:val="clear" w:pos="900"/>
        <w:tab w:val="left" w:pos="1260"/>
      </w:tabs>
      <w:ind w:left="1260"/>
    </w:pPr>
    <w:rPr>
      <w:szCs w:val="20"/>
    </w:rPr>
  </w:style>
  <w:style w:type="paragraph" w:customStyle="1" w:styleId="DPPTable-schedule">
    <w:name w:val="DPP:Table-schedule"/>
    <w:rsid w:val="00116D48"/>
    <w:pPr>
      <w:tabs>
        <w:tab w:val="right" w:pos="504"/>
        <w:tab w:val="left" w:pos="648"/>
      </w:tabs>
      <w:spacing w:after="0" w:line="240" w:lineRule="auto"/>
    </w:pPr>
    <w:rPr>
      <w:rFonts w:ascii="Arial" w:eastAsia="Times New Roman" w:hAnsi="Arial" w:cs="Times New Roman"/>
      <w:sz w:val="20"/>
      <w:szCs w:val="20"/>
    </w:rPr>
  </w:style>
  <w:style w:type="paragraph" w:customStyle="1" w:styleId="timeschedule">
    <w:name w:val="time schedule"/>
    <w:basedOn w:val="NormalList"/>
    <w:rsid w:val="00116D48"/>
    <w:pPr>
      <w:tabs>
        <w:tab w:val="clear" w:pos="576"/>
        <w:tab w:val="clear" w:pos="1152"/>
        <w:tab w:val="right" w:pos="523"/>
        <w:tab w:val="left" w:pos="613"/>
      </w:tabs>
      <w:ind w:left="-17"/>
    </w:pPr>
    <w:rPr>
      <w:rFonts w:ascii="Arial" w:hAnsi="Arial" w:cs="Arial"/>
      <w:sz w:val="20"/>
    </w:rPr>
  </w:style>
  <w:style w:type="paragraph" w:styleId="FootnoteText">
    <w:name w:val="footnote text"/>
    <w:basedOn w:val="Normal"/>
    <w:link w:val="FootnoteTextChar"/>
    <w:rsid w:val="00116D48"/>
    <w:rPr>
      <w:sz w:val="20"/>
      <w:szCs w:val="20"/>
    </w:rPr>
  </w:style>
  <w:style w:type="character" w:customStyle="1" w:styleId="FootnoteTextChar">
    <w:name w:val="Footnote Text Char"/>
    <w:basedOn w:val="DefaultParagraphFont"/>
    <w:link w:val="FootnoteText"/>
    <w:rsid w:val="00116D48"/>
    <w:rPr>
      <w:rFonts w:ascii="Times New Roman" w:eastAsia="Times New Roman" w:hAnsi="Times New Roman" w:cs="Times New Roman"/>
      <w:sz w:val="20"/>
      <w:szCs w:val="20"/>
    </w:rPr>
  </w:style>
  <w:style w:type="character" w:styleId="FootnoteReference">
    <w:name w:val="footnote reference"/>
    <w:rsid w:val="00116D48"/>
    <w:rPr>
      <w:vertAlign w:val="superscript"/>
    </w:rPr>
  </w:style>
  <w:style w:type="character" w:styleId="Strong">
    <w:name w:val="Strong"/>
    <w:basedOn w:val="DefaultParagraphFont"/>
    <w:uiPriority w:val="22"/>
    <w:qFormat/>
    <w:rsid w:val="001F71A0"/>
    <w:rPr>
      <w:b/>
      <w:bCs/>
    </w:rPr>
  </w:style>
  <w:style w:type="paragraph" w:styleId="NoSpacing">
    <w:name w:val="No Spacing"/>
    <w:link w:val="NoSpacingChar"/>
    <w:uiPriority w:val="1"/>
    <w:qFormat/>
    <w:rsid w:val="00011F2A"/>
    <w:pPr>
      <w:spacing w:after="0" w:line="240" w:lineRule="auto"/>
    </w:pPr>
    <w:rPr>
      <w:rFonts w:eastAsiaTheme="minorEastAsia"/>
    </w:rPr>
  </w:style>
  <w:style w:type="character" w:customStyle="1" w:styleId="NoSpacingChar">
    <w:name w:val="No Spacing Char"/>
    <w:basedOn w:val="DefaultParagraphFont"/>
    <w:link w:val="NoSpacing"/>
    <w:uiPriority w:val="1"/>
    <w:rsid w:val="00011F2A"/>
    <w:rPr>
      <w:rFonts w:eastAsiaTheme="minorEastAsia"/>
    </w:rPr>
  </w:style>
  <w:style w:type="paragraph" w:styleId="Revision">
    <w:name w:val="Revision"/>
    <w:hidden/>
    <w:uiPriority w:val="99"/>
    <w:semiHidden/>
    <w:rsid w:val="007F439D"/>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autoRedefine/>
    <w:uiPriority w:val="11"/>
    <w:qFormat/>
    <w:rsid w:val="00F54B4C"/>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F54B4C"/>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F54B4C"/>
    <w:pPr>
      <w:spacing w:before="960"/>
    </w:pPr>
  </w:style>
  <w:style w:type="paragraph" w:customStyle="1" w:styleId="HSEEPFigureTitle">
    <w:name w:val="HSEEP Figure Title"/>
    <w:basedOn w:val="Heading3"/>
    <w:qFormat/>
    <w:rsid w:val="004B7D16"/>
    <w:pPr>
      <w:spacing w:before="120" w:after="240"/>
      <w:jc w:val="center"/>
    </w:pPr>
    <w:rPr>
      <w:bCs w:val="0"/>
      <w:color w:val="auto"/>
      <w:sz w:val="20"/>
      <w:szCs w:val="20"/>
    </w:rPr>
  </w:style>
  <w:style w:type="character" w:styleId="Emphasis">
    <w:name w:val="Emphasis"/>
    <w:qFormat/>
    <w:rsid w:val="00CB2B1F"/>
    <w:rPr>
      <w:i/>
      <w:iCs/>
    </w:rPr>
  </w:style>
  <w:style w:type="character" w:styleId="PlaceholderText">
    <w:name w:val="Placeholder Text"/>
    <w:basedOn w:val="DefaultParagraphFont"/>
    <w:uiPriority w:val="99"/>
    <w:semiHidden/>
    <w:rsid w:val="00CE3B51"/>
    <w:rPr>
      <w:color w:val="808080"/>
    </w:rPr>
  </w:style>
  <w:style w:type="paragraph" w:customStyle="1" w:styleId="VersionNumber">
    <w:name w:val="Version Number"/>
    <w:basedOn w:val="BodyText"/>
    <w:qFormat/>
    <w:rsid w:val="004F326C"/>
    <w:pPr>
      <w:spacing w:before="480"/>
    </w:pPr>
    <w:rPr>
      <w:rFonts w:ascii="Arial" w:hAnsi="Arial"/>
    </w:rPr>
  </w:style>
  <w:style w:type="paragraph" w:styleId="ListParagraph">
    <w:name w:val="List Paragraph"/>
    <w:basedOn w:val="Normal"/>
    <w:uiPriority w:val="34"/>
    <w:qFormat/>
    <w:rsid w:val="00995137"/>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053939">
      <w:bodyDiv w:val="1"/>
      <w:marLeft w:val="0"/>
      <w:marRight w:val="0"/>
      <w:marTop w:val="0"/>
      <w:marBottom w:val="0"/>
      <w:divBdr>
        <w:top w:val="none" w:sz="0" w:space="0" w:color="auto"/>
        <w:left w:val="none" w:sz="0" w:space="0" w:color="auto"/>
        <w:bottom w:val="none" w:sz="0" w:space="0" w:color="auto"/>
        <w:right w:val="none" w:sz="0" w:space="0" w:color="auto"/>
      </w:divBdr>
    </w:div>
    <w:div w:id="148898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9.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footer" Target="footer8.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19EB0-933E-440E-BBAC-C12E99034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3059</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Exercise Plan Template</vt:lpstr>
    </vt:vector>
  </TitlesOfParts>
  <Company/>
  <LinksUpToDate>false</LinksUpToDate>
  <CharactersWithSpaces>20461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Plan Template</dc:title>
  <dc:creator>HSEEP Support Team</dc:creator>
  <cp:keywords>HSEEP, Template, Exercise Plan, ExPlan, Design and Development</cp:keywords>
  <cp:lastModifiedBy>Siwik, Damien</cp:lastModifiedBy>
  <cp:revision>2</cp:revision>
  <cp:lastPrinted>2020-07-28T17:30:00Z</cp:lastPrinted>
  <dcterms:created xsi:type="dcterms:W3CDTF">2021-07-07T19:22:00Z</dcterms:created>
  <dcterms:modified xsi:type="dcterms:W3CDTF">2021-07-07T19:22:00Z</dcterms:modified>
  <cp:category>Template</cp:category>
</cp:coreProperties>
</file>